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2A8B7" w14:textId="77777777" w:rsidR="00CB5335" w:rsidRDefault="00CB5335" w:rsidP="00B15426">
      <w:pPr>
        <w:tabs>
          <w:tab w:val="clear" w:pos="720"/>
        </w:tabs>
        <w:jc w:val="center"/>
        <w:rPr>
          <w:rFonts w:eastAsia="Calibri"/>
          <w:b/>
        </w:rPr>
      </w:pPr>
      <w:r>
        <w:rPr>
          <w:rFonts w:eastAsia="Calibri"/>
          <w:b/>
        </w:rPr>
        <w:t>DOCKET NO. 51089</w:t>
      </w:r>
    </w:p>
    <w:p w14:paraId="584F5E34" w14:textId="77777777" w:rsidR="00CB5335" w:rsidRDefault="00CB5335" w:rsidP="00CB5335">
      <w:pPr>
        <w:jc w:val="center"/>
        <w:rPr>
          <w:rFonts w:eastAsia="Calibri"/>
          <w:b/>
        </w:rPr>
      </w:pPr>
    </w:p>
    <w:tbl>
      <w:tblPr>
        <w:tblW w:w="0" w:type="auto"/>
        <w:jc w:val="center"/>
        <w:tblLayout w:type="fixed"/>
        <w:tblLook w:val="01E0" w:firstRow="1" w:lastRow="1" w:firstColumn="1" w:lastColumn="1" w:noHBand="0" w:noVBand="0"/>
      </w:tblPr>
      <w:tblGrid>
        <w:gridCol w:w="4590"/>
        <w:gridCol w:w="360"/>
        <w:gridCol w:w="4396"/>
      </w:tblGrid>
      <w:tr w:rsidR="00CB5335" w14:paraId="4D0A8EB3" w14:textId="77777777" w:rsidTr="00A20EDE">
        <w:trPr>
          <w:trHeight w:val="2232"/>
          <w:jc w:val="center"/>
        </w:trPr>
        <w:tc>
          <w:tcPr>
            <w:tcW w:w="4590" w:type="dxa"/>
          </w:tcPr>
          <w:p w14:paraId="77DDD60A" w14:textId="77777777" w:rsidR="00CB5335" w:rsidRPr="002D48CF" w:rsidRDefault="00CB5335" w:rsidP="00A20EDE">
            <w:pPr>
              <w:jc w:val="left"/>
              <w:rPr>
                <w:rFonts w:eastAsia="SimSun"/>
                <w:b/>
                <w:caps/>
              </w:rPr>
            </w:pPr>
            <w:r w:rsidRPr="00B735CB">
              <w:rPr>
                <w:rFonts w:eastAsia="Times New Roman"/>
                <w:b/>
                <w:snapToGrid w:val="0"/>
              </w:rPr>
              <w:t>APPLICATION OF DONALD E. WILSON D/B/A QUIET VILLAGE II D/B/A QV UTILITY AND CSWR-TEXAS UTILITY OPERATING COMPANY, LLC FOR SALE, TRANSFER, OR MERGER OF FACILITIES AND CERTIFICATE RIGHTS IN HIDALGO COUNTY</w:t>
            </w:r>
          </w:p>
        </w:tc>
        <w:tc>
          <w:tcPr>
            <w:tcW w:w="360" w:type="dxa"/>
          </w:tcPr>
          <w:p w14:paraId="14694615" w14:textId="77777777" w:rsidR="00CB5335" w:rsidRPr="000C24B7" w:rsidRDefault="00CB5335" w:rsidP="00A20EDE">
            <w:pPr>
              <w:rPr>
                <w:rStyle w:val="StyleBold"/>
                <w:rFonts w:eastAsia="SimSun"/>
              </w:rPr>
            </w:pPr>
            <w:r w:rsidRPr="000C24B7">
              <w:rPr>
                <w:rStyle w:val="StyleBold"/>
                <w:rFonts w:eastAsia="SimSun"/>
              </w:rPr>
              <w:t>§</w:t>
            </w:r>
          </w:p>
          <w:p w14:paraId="25B23E44" w14:textId="77777777" w:rsidR="00CB5335" w:rsidRPr="000C24B7" w:rsidRDefault="00CB5335" w:rsidP="00A20EDE">
            <w:pPr>
              <w:rPr>
                <w:rStyle w:val="StyleBold"/>
                <w:rFonts w:eastAsia="SimSun"/>
              </w:rPr>
            </w:pPr>
            <w:r w:rsidRPr="000C24B7">
              <w:rPr>
                <w:rStyle w:val="StyleBold"/>
                <w:rFonts w:eastAsia="SimSun"/>
              </w:rPr>
              <w:t>§</w:t>
            </w:r>
          </w:p>
          <w:p w14:paraId="420B77BE" w14:textId="77777777" w:rsidR="00CB5335" w:rsidRPr="000C24B7" w:rsidRDefault="00CB5335" w:rsidP="00A20EDE">
            <w:pPr>
              <w:rPr>
                <w:rStyle w:val="StyleBold"/>
                <w:rFonts w:eastAsia="SimSun"/>
              </w:rPr>
            </w:pPr>
            <w:r w:rsidRPr="000C24B7">
              <w:rPr>
                <w:rStyle w:val="StyleBold"/>
                <w:rFonts w:eastAsia="SimSun"/>
              </w:rPr>
              <w:t>§</w:t>
            </w:r>
          </w:p>
          <w:p w14:paraId="4CFD80F9" w14:textId="77777777" w:rsidR="00CB5335" w:rsidRDefault="00CB5335" w:rsidP="00A20EDE">
            <w:pPr>
              <w:rPr>
                <w:rStyle w:val="StyleBold"/>
                <w:rFonts w:eastAsia="SimSun"/>
              </w:rPr>
            </w:pPr>
            <w:r w:rsidRPr="000C24B7">
              <w:rPr>
                <w:rStyle w:val="StyleBold"/>
                <w:rFonts w:eastAsia="SimSun"/>
              </w:rPr>
              <w:t>§</w:t>
            </w:r>
          </w:p>
          <w:p w14:paraId="3449BF34" w14:textId="0BCB73AE" w:rsidR="00CB5335" w:rsidRDefault="00CB5335" w:rsidP="00A20EDE">
            <w:pPr>
              <w:rPr>
                <w:rStyle w:val="StyleBold"/>
                <w:rFonts w:eastAsia="SimSun"/>
              </w:rPr>
            </w:pPr>
            <w:r>
              <w:rPr>
                <w:rStyle w:val="StyleBold"/>
                <w:rFonts w:eastAsia="SimSun"/>
              </w:rPr>
              <w:t>§</w:t>
            </w:r>
          </w:p>
          <w:p w14:paraId="0C38F334" w14:textId="77777777" w:rsidR="00CB5335" w:rsidRDefault="00CB5335" w:rsidP="00A20EDE">
            <w:pPr>
              <w:rPr>
                <w:rStyle w:val="StyleBold"/>
              </w:rPr>
            </w:pPr>
            <w:r>
              <w:rPr>
                <w:rStyle w:val="StyleBold"/>
              </w:rPr>
              <w:t>§</w:t>
            </w:r>
          </w:p>
          <w:p w14:paraId="7B7F3F0A" w14:textId="77777777" w:rsidR="00CB5335" w:rsidRDefault="00CB5335" w:rsidP="00A20EDE">
            <w:pPr>
              <w:rPr>
                <w:rFonts w:eastAsia="SimSun"/>
                <w:b/>
                <w:bCs/>
                <w:caps/>
              </w:rPr>
            </w:pPr>
            <w:r>
              <w:rPr>
                <w:rFonts w:eastAsia="SimSun"/>
                <w:b/>
                <w:bCs/>
                <w:caps/>
              </w:rPr>
              <w:t>§</w:t>
            </w:r>
          </w:p>
          <w:p w14:paraId="7FD6C60A" w14:textId="5BA26156" w:rsidR="00ED7FCB" w:rsidRPr="00473FCF" w:rsidRDefault="00ED7FCB" w:rsidP="00A20EDE">
            <w:pPr>
              <w:rPr>
                <w:rFonts w:eastAsia="SimSun"/>
                <w:b/>
                <w:bCs/>
                <w:caps/>
              </w:rPr>
            </w:pPr>
            <w:r>
              <w:rPr>
                <w:rFonts w:eastAsia="SimSun"/>
                <w:b/>
                <w:bCs/>
                <w:caps/>
              </w:rPr>
              <w:t>§</w:t>
            </w:r>
          </w:p>
        </w:tc>
        <w:tc>
          <w:tcPr>
            <w:tcW w:w="4396" w:type="dxa"/>
          </w:tcPr>
          <w:p w14:paraId="6D7857A7" w14:textId="77777777" w:rsidR="00CB5335" w:rsidRDefault="00CB5335" w:rsidP="00A20EDE">
            <w:pPr>
              <w:jc w:val="center"/>
              <w:rPr>
                <w:rFonts w:eastAsia="SimSun"/>
                <w:b/>
                <w:caps/>
              </w:rPr>
            </w:pPr>
          </w:p>
          <w:p w14:paraId="3CC7A2C5" w14:textId="77777777" w:rsidR="00CB5335" w:rsidRDefault="00CB5335" w:rsidP="00A20EDE">
            <w:pPr>
              <w:jc w:val="center"/>
              <w:rPr>
                <w:rFonts w:eastAsia="SimSun"/>
                <w:b/>
                <w:caps/>
              </w:rPr>
            </w:pPr>
            <w:r>
              <w:rPr>
                <w:rFonts w:eastAsia="SimSun"/>
                <w:b/>
                <w:caps/>
              </w:rPr>
              <w:t>BEFORE THE</w:t>
            </w:r>
          </w:p>
          <w:p w14:paraId="51BC3835" w14:textId="77777777" w:rsidR="00CB5335" w:rsidRDefault="00CB5335" w:rsidP="00A20EDE">
            <w:pPr>
              <w:jc w:val="center"/>
              <w:rPr>
                <w:rFonts w:eastAsia="SimSun"/>
                <w:b/>
                <w:caps/>
              </w:rPr>
            </w:pPr>
          </w:p>
          <w:p w14:paraId="3CC51E86" w14:textId="77777777" w:rsidR="00CB5335" w:rsidRPr="000C24B7" w:rsidRDefault="00CB5335" w:rsidP="00A20EDE">
            <w:pPr>
              <w:jc w:val="center"/>
              <w:rPr>
                <w:rFonts w:eastAsia="SimSun"/>
                <w:b/>
                <w:caps/>
              </w:rPr>
            </w:pPr>
            <w:r w:rsidRPr="000C24B7">
              <w:rPr>
                <w:rFonts w:eastAsia="SimSun"/>
                <w:b/>
                <w:caps/>
              </w:rPr>
              <w:t>Public Utility Commission</w:t>
            </w:r>
          </w:p>
          <w:p w14:paraId="7130C947" w14:textId="77777777" w:rsidR="00CB5335" w:rsidRPr="000C24B7" w:rsidRDefault="00CB5335" w:rsidP="00A20EDE">
            <w:pPr>
              <w:rPr>
                <w:rFonts w:eastAsia="SimSun"/>
                <w:b/>
                <w:caps/>
              </w:rPr>
            </w:pPr>
          </w:p>
          <w:p w14:paraId="77A69762" w14:textId="77777777" w:rsidR="00CB5335" w:rsidRPr="000C24B7" w:rsidRDefault="00CB5335" w:rsidP="00A20EDE">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14:paraId="29114BDC" w14:textId="77777777" w:rsidR="00CB5335" w:rsidRDefault="00CB5335" w:rsidP="00CB5335">
      <w:pPr>
        <w:spacing w:line="360" w:lineRule="auto"/>
      </w:pPr>
    </w:p>
    <w:p w14:paraId="3D63960F" w14:textId="77777777" w:rsidR="00CB5335" w:rsidRDefault="00CB5335" w:rsidP="00CB5335">
      <w:pPr>
        <w:jc w:val="center"/>
        <w:rPr>
          <w:b/>
          <w:bCs/>
          <w:u w:val="single"/>
        </w:rPr>
      </w:pPr>
      <w:r>
        <w:rPr>
          <w:b/>
          <w:bCs/>
          <w:u w:val="single"/>
        </w:rPr>
        <w:t>PROPOSED ORDER APPROVING SALE AND TRANSFER TO PROCEED</w:t>
      </w:r>
    </w:p>
    <w:p w14:paraId="30809245" w14:textId="77777777" w:rsidR="00CB5335" w:rsidRDefault="00CB5335" w:rsidP="00CB5335">
      <w:pPr>
        <w:jc w:val="center"/>
        <w:rPr>
          <w:b/>
          <w:bCs/>
          <w:u w:val="single"/>
        </w:rPr>
      </w:pPr>
    </w:p>
    <w:p w14:paraId="4F782C38" w14:textId="54D7F5FF" w:rsidR="00CB5335" w:rsidRDefault="00CB5335" w:rsidP="00CB5335">
      <w:pPr>
        <w:pStyle w:val="BodyText"/>
        <w:ind w:left="115" w:right="130" w:firstLine="706"/>
        <w:rPr>
          <w:snapToGrid w:val="0"/>
          <w:lang w:eastAsia="zh-TW"/>
        </w:rPr>
      </w:pPr>
      <w:r w:rsidRPr="007A4344">
        <w:t xml:space="preserve">This </w:t>
      </w:r>
      <w:r>
        <w:t>Order</w:t>
      </w:r>
      <w:r w:rsidRPr="007A4344">
        <w:t xml:space="preserve"> addresses the application of </w:t>
      </w:r>
      <w:r>
        <w:rPr>
          <w:snapToGrid w:val="0"/>
          <w:lang w:eastAsia="zh-TW"/>
        </w:rPr>
        <w:t>Donald E. Wilson dba Quiet Village dba QV Utility (QV Utility) and CSWR-Texas Utility Operating Company, LLC (CSWR</w:t>
      </w:r>
      <w:r w:rsidR="00ED7FCB">
        <w:rPr>
          <w:snapToGrid w:val="0"/>
          <w:lang w:eastAsia="zh-TW"/>
        </w:rPr>
        <w:t xml:space="preserve"> </w:t>
      </w:r>
      <w:r>
        <w:rPr>
          <w:snapToGrid w:val="0"/>
          <w:lang w:eastAsia="zh-TW"/>
        </w:rPr>
        <w:t>Texas)</w:t>
      </w:r>
      <w:r>
        <w:t xml:space="preserve"> </w:t>
      </w:r>
      <w:r w:rsidRPr="007A4344">
        <w:t xml:space="preserve">for </w:t>
      </w:r>
      <w:r>
        <w:t>the</w:t>
      </w:r>
      <w:r w:rsidRPr="007A4344">
        <w:t xml:space="preserve"> sale, transfer, or merger of facilities and certificate rights in </w:t>
      </w:r>
      <w:r>
        <w:t>Hidalgo</w:t>
      </w:r>
      <w:r w:rsidRPr="007A4344">
        <w:t xml:space="preserve"> County.  </w:t>
      </w:r>
      <w:r>
        <w:t xml:space="preserve">QV Utility and CSWR Texas seek the transfer of </w:t>
      </w:r>
      <w:r>
        <w:rPr>
          <w:snapToGrid w:val="0"/>
          <w:lang w:eastAsia="zh-TW"/>
        </w:rPr>
        <w:t xml:space="preserve">all </w:t>
      </w:r>
      <w:r>
        <w:t xml:space="preserve">facilities and service area held under QV Utility’s water </w:t>
      </w:r>
      <w:r w:rsidRPr="00D8721D">
        <w:t xml:space="preserve">certificate of convenience and necessity (CCN) </w:t>
      </w:r>
      <w:r>
        <w:t xml:space="preserve">number 12730 and sewer CCN number 20780 to CSWR Texas, </w:t>
      </w:r>
      <w:r w:rsidRPr="00424946">
        <w:t>the cancel</w:t>
      </w:r>
      <w:r>
        <w:t>lation of</w:t>
      </w:r>
      <w:r w:rsidRPr="00424946">
        <w:t xml:space="preserve"> </w:t>
      </w:r>
      <w:r>
        <w:rPr>
          <w:spacing w:val="-13"/>
        </w:rPr>
        <w:t>QV Utility</w:t>
      </w:r>
      <w:r w:rsidRPr="00424946">
        <w:rPr>
          <w:snapToGrid w:val="0"/>
          <w:lang w:eastAsia="zh-TW"/>
        </w:rPr>
        <w:t xml:space="preserve">’s </w:t>
      </w:r>
      <w:r>
        <w:t>water CCN number 12730 and sewer CCN number 20780</w:t>
      </w:r>
      <w:r>
        <w:rPr>
          <w:snapToGrid w:val="0"/>
          <w:lang w:eastAsia="zh-TW"/>
        </w:rPr>
        <w:t xml:space="preserve">, and the amendment of </w:t>
      </w:r>
      <w:r>
        <w:t xml:space="preserve">CSWR Texas’s water CCN number 13290 and sewer CCN number 21120 to include the areas previously included in </w:t>
      </w:r>
      <w:r>
        <w:rPr>
          <w:snapToGrid w:val="0"/>
          <w:lang w:eastAsia="zh-TW"/>
        </w:rPr>
        <w:t>QV Utility</w:t>
      </w:r>
      <w:r>
        <w:t>’s water CCN number 12730 and sewer CCN number 20780.</w:t>
      </w:r>
      <w:r>
        <w:rPr>
          <w:snapToGrid w:val="0"/>
          <w:lang w:eastAsia="zh-TW"/>
        </w:rPr>
        <w:t xml:space="preserve">  </w:t>
      </w:r>
      <w:r w:rsidRPr="009B4D7A">
        <w:rPr>
          <w:snapToGrid w:val="0"/>
          <w:lang w:eastAsia="zh-TW"/>
        </w:rPr>
        <w:t xml:space="preserve">The administrative law judge (ALJ) grants that the </w:t>
      </w:r>
      <w:r>
        <w:rPr>
          <w:snapToGrid w:val="0"/>
          <w:lang w:eastAsia="zh-TW"/>
        </w:rPr>
        <w:t xml:space="preserve">sale is approved and the </w:t>
      </w:r>
      <w:r w:rsidRPr="009B4D7A">
        <w:rPr>
          <w:snapToGrid w:val="0"/>
          <w:lang w:eastAsia="zh-TW"/>
        </w:rPr>
        <w:t xml:space="preserve">transaction </w:t>
      </w:r>
      <w:r>
        <w:rPr>
          <w:snapToGrid w:val="0"/>
          <w:lang w:eastAsia="zh-TW"/>
        </w:rPr>
        <w:t xml:space="preserve">between QV Utility and CSWR Texas </w:t>
      </w:r>
      <w:r w:rsidRPr="009B4D7A">
        <w:rPr>
          <w:snapToGrid w:val="0"/>
          <w:lang w:eastAsia="zh-TW"/>
        </w:rPr>
        <w:t>may proceed and be consummated.</w:t>
      </w:r>
    </w:p>
    <w:p w14:paraId="5045414D" w14:textId="77777777" w:rsidR="00CB5335" w:rsidRDefault="00CB5335" w:rsidP="00CB5335">
      <w:pPr>
        <w:pStyle w:val="CROutline1"/>
        <w:numPr>
          <w:ilvl w:val="0"/>
          <w:numId w:val="27"/>
        </w:numPr>
        <w:tabs>
          <w:tab w:val="clear" w:pos="432"/>
          <w:tab w:val="left" w:pos="540"/>
        </w:tabs>
        <w:rPr>
          <w:snapToGrid w:val="0"/>
          <w:lang w:eastAsia="zh-TW"/>
        </w:rPr>
      </w:pPr>
      <w:r>
        <w:rPr>
          <w:snapToGrid w:val="0"/>
          <w:lang w:eastAsia="zh-TW"/>
        </w:rPr>
        <w:t>Findings of Fact</w:t>
      </w:r>
    </w:p>
    <w:p w14:paraId="0BE70277" w14:textId="77777777" w:rsidR="00CB5335" w:rsidRPr="009B4D7A" w:rsidRDefault="00CB5335" w:rsidP="00CB5335">
      <w:pPr>
        <w:pStyle w:val="BodyText"/>
        <w:tabs>
          <w:tab w:val="clear" w:pos="720"/>
        </w:tabs>
        <w:spacing w:line="483" w:lineRule="auto"/>
        <w:ind w:right="131"/>
        <w:rPr>
          <w:snapToGrid w:val="0"/>
          <w:lang w:eastAsia="zh-TW"/>
        </w:rPr>
      </w:pPr>
      <w:r>
        <w:rPr>
          <w:snapToGrid w:val="0"/>
          <w:lang w:eastAsia="zh-TW"/>
        </w:rPr>
        <w:tab/>
      </w:r>
      <w:r w:rsidRPr="009B4D7A">
        <w:rPr>
          <w:snapToGrid w:val="0"/>
          <w:lang w:eastAsia="zh-TW"/>
        </w:rPr>
        <w:t>The Commission makes the following findings of fact.</w:t>
      </w:r>
    </w:p>
    <w:p w14:paraId="38563A64" w14:textId="77777777" w:rsidR="00CB5335" w:rsidRPr="00AC1A52" w:rsidRDefault="00CB5335" w:rsidP="007C27C2">
      <w:pPr>
        <w:pStyle w:val="BodyText"/>
        <w:keepNext/>
        <w:keepLines/>
        <w:tabs>
          <w:tab w:val="clear" w:pos="720"/>
        </w:tabs>
        <w:spacing w:before="120" w:after="240" w:line="240" w:lineRule="auto"/>
        <w:ind w:right="130"/>
        <w:rPr>
          <w:snapToGrid w:val="0"/>
          <w:u w:val="single"/>
          <w:lang w:eastAsia="zh-TW"/>
        </w:rPr>
      </w:pPr>
      <w:r w:rsidRPr="00AC1A52">
        <w:rPr>
          <w:b/>
          <w:bCs/>
          <w:i/>
          <w:iCs/>
          <w:snapToGrid w:val="0"/>
          <w:u w:val="single"/>
          <w:lang w:eastAsia="zh-TW"/>
        </w:rPr>
        <w:t>Applicants</w:t>
      </w:r>
    </w:p>
    <w:p w14:paraId="5F0AD9C8" w14:textId="77777777" w:rsidR="00CB5335" w:rsidRDefault="00CB5335" w:rsidP="007B778B">
      <w:pPr>
        <w:pStyle w:val="BodyText"/>
        <w:numPr>
          <w:ilvl w:val="0"/>
          <w:numId w:val="39"/>
        </w:numPr>
        <w:tabs>
          <w:tab w:val="clear" w:pos="720"/>
        </w:tabs>
        <w:ind w:left="634" w:right="130" w:hanging="720"/>
        <w:rPr>
          <w:snapToGrid w:val="0"/>
          <w:lang w:eastAsia="zh-TW"/>
        </w:rPr>
      </w:pPr>
      <w:r>
        <w:rPr>
          <w:snapToGrid w:val="0"/>
          <w:lang w:eastAsia="zh-TW"/>
        </w:rPr>
        <w:t xml:space="preserve">QV Utility is </w:t>
      </w:r>
      <w:r w:rsidRPr="00B76304">
        <w:t xml:space="preserve">an </w:t>
      </w:r>
      <w:r w:rsidRPr="007B5B1F">
        <w:t>investor</w:t>
      </w:r>
      <w:r>
        <w:t>-</w:t>
      </w:r>
      <w:r w:rsidRPr="00B76304">
        <w:t xml:space="preserve">owned </w:t>
      </w:r>
      <w:r>
        <w:rPr>
          <w:snapToGrid w:val="0"/>
          <w:lang w:eastAsia="zh-TW"/>
        </w:rPr>
        <w:t>utility that operates, maintains, and controls facilities for providing water service under CCN number 12730 and sewer service under CCN number 20780 in Hildalgo County.</w:t>
      </w:r>
    </w:p>
    <w:p w14:paraId="3E51A420" w14:textId="5BF0AAA9" w:rsidR="00CB5335" w:rsidRDefault="00CB5335" w:rsidP="00CB5335">
      <w:pPr>
        <w:pStyle w:val="BodyText"/>
        <w:numPr>
          <w:ilvl w:val="0"/>
          <w:numId w:val="39"/>
        </w:numPr>
        <w:tabs>
          <w:tab w:val="clear" w:pos="720"/>
        </w:tabs>
        <w:ind w:right="130" w:hanging="720"/>
        <w:rPr>
          <w:snapToGrid w:val="0"/>
          <w:lang w:eastAsia="zh-TW"/>
        </w:rPr>
      </w:pPr>
      <w:r>
        <w:rPr>
          <w:snapToGrid w:val="0"/>
          <w:lang w:eastAsia="zh-TW"/>
        </w:rPr>
        <w:lastRenderedPageBreak/>
        <w:t>QV Utility owns and operates one public water system (PWS) registered with the Texas Commission on Environmental Quality (TCEQ) under the following number: Quiet Village II, public water system number 1080221.</w:t>
      </w:r>
    </w:p>
    <w:p w14:paraId="5D122AA0" w14:textId="77777777" w:rsidR="00CB5335" w:rsidRDefault="00CB5335" w:rsidP="00CB5335">
      <w:pPr>
        <w:pStyle w:val="BodyText"/>
        <w:numPr>
          <w:ilvl w:val="0"/>
          <w:numId w:val="39"/>
        </w:numPr>
        <w:tabs>
          <w:tab w:val="clear" w:pos="720"/>
        </w:tabs>
        <w:ind w:right="130" w:hanging="720"/>
        <w:rPr>
          <w:snapToGrid w:val="0"/>
          <w:lang w:eastAsia="zh-TW"/>
        </w:rPr>
      </w:pPr>
      <w:r>
        <w:rPr>
          <w:snapToGrid w:val="0"/>
          <w:lang w:eastAsia="zh-TW"/>
        </w:rPr>
        <w:t>QV Utility provides sewer service through an agreement with the City of Donna.</w:t>
      </w:r>
    </w:p>
    <w:p w14:paraId="1CFA3583" w14:textId="3ACFEDD0" w:rsidR="00CB5335" w:rsidRDefault="00CB5335" w:rsidP="00CB5335">
      <w:pPr>
        <w:pStyle w:val="BodyText"/>
        <w:numPr>
          <w:ilvl w:val="0"/>
          <w:numId w:val="39"/>
        </w:numPr>
        <w:tabs>
          <w:tab w:val="clear" w:pos="720"/>
        </w:tabs>
        <w:ind w:right="130" w:hanging="720"/>
        <w:rPr>
          <w:snapToGrid w:val="0"/>
          <w:lang w:eastAsia="zh-TW"/>
        </w:rPr>
      </w:pPr>
      <w:r>
        <w:rPr>
          <w:snapToGrid w:val="0"/>
          <w:lang w:eastAsia="zh-TW"/>
        </w:rPr>
        <w:t>CSWR Texas is a Texas limited liability company registered with the Texas secretary of state under file number 0803367893.</w:t>
      </w:r>
    </w:p>
    <w:p w14:paraId="45E39FF5" w14:textId="77777777" w:rsidR="00CB5335" w:rsidRPr="00AC1A52" w:rsidRDefault="00CB5335" w:rsidP="00CB5335">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487C4AC7" w14:textId="55E304ED" w:rsidR="00CB5335" w:rsidRDefault="00CB5335" w:rsidP="00CB5335">
      <w:pPr>
        <w:pStyle w:val="BodyText"/>
        <w:numPr>
          <w:ilvl w:val="0"/>
          <w:numId w:val="39"/>
        </w:numPr>
        <w:tabs>
          <w:tab w:val="clear" w:pos="720"/>
        </w:tabs>
        <w:ind w:right="130" w:hanging="720"/>
      </w:pPr>
      <w:r w:rsidRPr="00720906">
        <w:t xml:space="preserve">On </w:t>
      </w:r>
      <w:r>
        <w:t>July 20</w:t>
      </w:r>
      <w:r w:rsidRPr="00720906">
        <w:t>,</w:t>
      </w:r>
      <w:r>
        <w:t xml:space="preserve"> 2020</w:t>
      </w:r>
      <w:r w:rsidRPr="00720906">
        <w:t xml:space="preserve"> </w:t>
      </w:r>
      <w:r>
        <w:t>QV Utility and CSWR Texas</w:t>
      </w:r>
      <w:r w:rsidRPr="00720906">
        <w:t xml:space="preserve"> filed </w:t>
      </w:r>
      <w:r>
        <w:t xml:space="preserve">the </w:t>
      </w:r>
      <w:r w:rsidRPr="00CB5335">
        <w:rPr>
          <w:snapToGrid w:val="0"/>
          <w:lang w:eastAsia="zh-TW"/>
        </w:rPr>
        <w:t>application</w:t>
      </w:r>
      <w:r>
        <w:t xml:space="preserve"> at issue in this proceeding.</w:t>
      </w:r>
    </w:p>
    <w:p w14:paraId="634D86CA" w14:textId="740E96F3" w:rsidR="00CB5335" w:rsidRDefault="00CB5335" w:rsidP="00CB5335">
      <w:pPr>
        <w:pStyle w:val="BodyText"/>
        <w:numPr>
          <w:ilvl w:val="0"/>
          <w:numId w:val="39"/>
        </w:numPr>
        <w:tabs>
          <w:tab w:val="clear" w:pos="720"/>
        </w:tabs>
        <w:ind w:right="130" w:hanging="720"/>
      </w:pPr>
      <w:r>
        <w:t xml:space="preserve">QV Utility and CSWR Texas filed supplements to the </w:t>
      </w:r>
      <w:r w:rsidRPr="00CB5335">
        <w:rPr>
          <w:snapToGrid w:val="0"/>
          <w:lang w:eastAsia="zh-TW"/>
        </w:rPr>
        <w:t>application</w:t>
      </w:r>
      <w:r>
        <w:t>, confidentially under seal, on November 3</w:t>
      </w:r>
      <w:r w:rsidR="0081034D">
        <w:t xml:space="preserve"> and 4</w:t>
      </w:r>
      <w:r>
        <w:t>, 2020.</w:t>
      </w:r>
    </w:p>
    <w:p w14:paraId="3038CCB3" w14:textId="55DD1E6E" w:rsidR="00CB5335" w:rsidRDefault="00CB5335" w:rsidP="00CB5335">
      <w:pPr>
        <w:pStyle w:val="BodyText"/>
        <w:numPr>
          <w:ilvl w:val="0"/>
          <w:numId w:val="39"/>
        </w:numPr>
        <w:tabs>
          <w:tab w:val="clear" w:pos="720"/>
        </w:tabs>
        <w:ind w:right="130" w:hanging="720"/>
      </w:pPr>
      <w:r>
        <w:t xml:space="preserve">In the application, QV Utility and CSWR Texas seek </w:t>
      </w:r>
      <w:r w:rsidRPr="00CB5335">
        <w:rPr>
          <w:snapToGrid w:val="0"/>
          <w:lang w:eastAsia="zh-TW"/>
        </w:rPr>
        <w:t>approval</w:t>
      </w:r>
      <w:r>
        <w:t xml:space="preserve"> of the following transaction: (a) CSWR Texas will acquire all of QV Utility’s facilities and water and sewer service area under water CCN number 12730 and sewer CCN number 20780, (b) QV Utility’s water CCN number 12730 and sewer CCN number 20780 will be cancelled and (c) CSWR Texas’s water CCN number 13290 and sewer CCN number 21120 will be amended to include the areas previously included in QV Utility’s water CCN number 12730 and sewer CCN number 20780.</w:t>
      </w:r>
    </w:p>
    <w:p w14:paraId="309AA4FC" w14:textId="6A79D582" w:rsidR="0081034D" w:rsidRDefault="00CB5335" w:rsidP="00CB5335">
      <w:pPr>
        <w:pStyle w:val="BodyText"/>
        <w:numPr>
          <w:ilvl w:val="0"/>
          <w:numId w:val="39"/>
        </w:numPr>
        <w:tabs>
          <w:tab w:val="clear" w:pos="720"/>
        </w:tabs>
        <w:ind w:right="130" w:hanging="720"/>
      </w:pPr>
      <w:r>
        <w:t xml:space="preserve">The requested area comprises approximately 18.5 acres and </w:t>
      </w:r>
      <w:r w:rsidRPr="00CB5335">
        <w:rPr>
          <w:snapToGrid w:val="0"/>
          <w:lang w:eastAsia="zh-TW"/>
        </w:rPr>
        <w:t>165</w:t>
      </w:r>
      <w:r>
        <w:t xml:space="preserve"> connections</w:t>
      </w:r>
      <w:r w:rsidR="0081034D">
        <w:t>.</w:t>
      </w:r>
    </w:p>
    <w:p w14:paraId="0E11B64A" w14:textId="70B82ED7" w:rsidR="00CB5335" w:rsidRDefault="0081034D" w:rsidP="00CB5335">
      <w:pPr>
        <w:pStyle w:val="BodyText"/>
        <w:numPr>
          <w:ilvl w:val="0"/>
          <w:numId w:val="39"/>
        </w:numPr>
        <w:tabs>
          <w:tab w:val="clear" w:pos="720"/>
        </w:tabs>
        <w:ind w:right="130" w:hanging="720"/>
      </w:pPr>
      <w:r>
        <w:t>The requested area</w:t>
      </w:r>
      <w:r w:rsidR="00CB5335">
        <w:t xml:space="preserve"> is located approximately one mile east of downtown Donna, Texas and is generally bounded on the north by N Quiet Village Drive, on the east by E Quiet Village Drive, on the south by S Quiet Village Drive, and on the west by W Quiet Village Drive.</w:t>
      </w:r>
    </w:p>
    <w:p w14:paraId="588ADE64" w14:textId="3FDC26FB" w:rsidR="00CB5335" w:rsidRDefault="00CB5335" w:rsidP="00CB5335">
      <w:pPr>
        <w:pStyle w:val="BodyText"/>
        <w:numPr>
          <w:ilvl w:val="0"/>
          <w:numId w:val="39"/>
        </w:numPr>
        <w:tabs>
          <w:tab w:val="clear" w:pos="720"/>
        </w:tabs>
        <w:ind w:right="130" w:hanging="720"/>
      </w:pPr>
      <w:r>
        <w:lastRenderedPageBreak/>
        <w:t xml:space="preserve">In Order No. 7 filed on November 10, </w:t>
      </w:r>
      <w:r w:rsidRPr="00CB5335">
        <w:rPr>
          <w:snapToGrid w:val="0"/>
          <w:lang w:eastAsia="zh-TW"/>
        </w:rPr>
        <w:t>2020</w:t>
      </w:r>
      <w:r>
        <w:t>, the ALJ found the application administratively complete.</w:t>
      </w:r>
    </w:p>
    <w:p w14:paraId="6282944B" w14:textId="77777777" w:rsidR="00CB5335" w:rsidRPr="00BF77B4" w:rsidRDefault="00CB5335" w:rsidP="00CB5335">
      <w:pPr>
        <w:pStyle w:val="BodyText"/>
        <w:tabs>
          <w:tab w:val="clear" w:pos="720"/>
        </w:tabs>
        <w:spacing w:before="120" w:after="240" w:line="240" w:lineRule="auto"/>
        <w:ind w:right="130"/>
        <w:rPr>
          <w:snapToGrid w:val="0"/>
          <w:lang w:eastAsia="zh-TW"/>
        </w:rPr>
      </w:pPr>
      <w:r>
        <w:rPr>
          <w:b/>
          <w:bCs/>
          <w:i/>
          <w:iCs/>
          <w:snapToGrid w:val="0"/>
          <w:u w:val="single"/>
          <w:lang w:eastAsia="zh-TW"/>
        </w:rPr>
        <w:t>Notice</w:t>
      </w:r>
    </w:p>
    <w:p w14:paraId="467FE5A6" w14:textId="5D5060D4" w:rsidR="00CB5335" w:rsidRDefault="00CB5335" w:rsidP="00CB5335">
      <w:pPr>
        <w:pStyle w:val="BodyText"/>
        <w:numPr>
          <w:ilvl w:val="0"/>
          <w:numId w:val="39"/>
        </w:numPr>
        <w:tabs>
          <w:tab w:val="clear" w:pos="720"/>
        </w:tabs>
        <w:ind w:right="130" w:hanging="720"/>
      </w:pPr>
      <w:r>
        <w:t xml:space="preserve">On December 4, 2020, CSWR Texas filed the </w:t>
      </w:r>
      <w:r w:rsidRPr="00CB5335">
        <w:rPr>
          <w:snapToGrid w:val="0"/>
          <w:lang w:eastAsia="zh-TW"/>
        </w:rPr>
        <w:t>affidavit</w:t>
      </w:r>
      <w:r>
        <w:t xml:space="preserve"> of Josiah Cox, president and manager of CSWR Texas, attesting that notice was provided to all current customers of QV Utility, neighboring utilities, and affected parties on December 3, 2020.</w:t>
      </w:r>
    </w:p>
    <w:p w14:paraId="3399FA6E" w14:textId="7BD041B9" w:rsidR="00CB5335" w:rsidRDefault="00CB5335" w:rsidP="00CB5335">
      <w:pPr>
        <w:pStyle w:val="BodyText"/>
        <w:numPr>
          <w:ilvl w:val="0"/>
          <w:numId w:val="39"/>
        </w:numPr>
        <w:tabs>
          <w:tab w:val="clear" w:pos="720"/>
        </w:tabs>
        <w:ind w:right="130" w:hanging="720"/>
      </w:pPr>
      <w:r>
        <w:t xml:space="preserve">In Order No. 8 filed on December 17, 2020, the ALJ </w:t>
      </w:r>
      <w:r w:rsidRPr="00CB5335">
        <w:rPr>
          <w:snapToGrid w:val="0"/>
          <w:lang w:eastAsia="zh-TW"/>
        </w:rPr>
        <w:t>found</w:t>
      </w:r>
      <w:r>
        <w:t xml:space="preserve"> the notice sufficient.</w:t>
      </w:r>
    </w:p>
    <w:p w14:paraId="352921BB" w14:textId="77777777" w:rsidR="00CB5335" w:rsidRPr="00E867B6" w:rsidRDefault="00CB5335" w:rsidP="00CB5335">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05FFDFA0" w14:textId="5F00C49A" w:rsidR="00CB5335" w:rsidRDefault="00CB5335" w:rsidP="00CB5335">
      <w:pPr>
        <w:pStyle w:val="BodyText"/>
        <w:numPr>
          <w:ilvl w:val="0"/>
          <w:numId w:val="39"/>
        </w:numPr>
        <w:tabs>
          <w:tab w:val="clear" w:pos="720"/>
        </w:tabs>
        <w:ind w:right="130" w:hanging="720"/>
      </w:pPr>
      <w:r>
        <w:t xml:space="preserve">On </w:t>
      </w:r>
      <w:r w:rsidR="0081034D">
        <w:t xml:space="preserve">March 3, </w:t>
      </w:r>
      <w:r>
        <w:t>2021, the parties filed a joint motion to admit evidence.</w:t>
      </w:r>
    </w:p>
    <w:p w14:paraId="4432A4B0" w14:textId="684AA481" w:rsidR="00CB5335" w:rsidRDefault="00CB5335" w:rsidP="00CB5335">
      <w:pPr>
        <w:pStyle w:val="BodyText"/>
        <w:numPr>
          <w:ilvl w:val="0"/>
          <w:numId w:val="39"/>
        </w:numPr>
        <w:tabs>
          <w:tab w:val="clear" w:pos="720"/>
        </w:tabs>
        <w:ind w:right="130" w:hanging="720"/>
      </w:pPr>
      <w:r>
        <w:t xml:space="preserve">In Order No. ___ </w:t>
      </w:r>
      <w:r w:rsidR="0081034D">
        <w:t xml:space="preserve">filed </w:t>
      </w:r>
      <w:r>
        <w:t xml:space="preserve">on __________, 2021, the </w:t>
      </w:r>
      <w:r w:rsidRPr="00CB5335">
        <w:rPr>
          <w:snapToGrid w:val="0"/>
          <w:lang w:eastAsia="zh-TW"/>
        </w:rPr>
        <w:t>ALJ</w:t>
      </w:r>
      <w:r>
        <w:t xml:space="preserve"> admitted the following evidence into the record: (a) the application and confidential attachments filed on July 20, 2020 and July 27, 2020; (b) CSWR Texas’s first supplement to the application and confidential attachments filed on November </w:t>
      </w:r>
      <w:r w:rsidR="0081034D">
        <w:t>3</w:t>
      </w:r>
      <w:r>
        <w:t xml:space="preserve">, 2020 and November 4, 2020; (c) </w:t>
      </w:r>
      <w:r w:rsidR="0081034D">
        <w:t xml:space="preserve">QV Utility’s response to Commission Staff’s first request for information, filed on October 13, and 16, 2020, (d) </w:t>
      </w:r>
      <w:r>
        <w:t>CSWR Texas’s responses to Commission Staff’s first request for information and confidential attachments filed on October 29, 2020 and October 30, 2020; (</w:t>
      </w:r>
      <w:r w:rsidR="0081034D">
        <w:t>e</w:t>
      </w:r>
      <w:r>
        <w:t>) CSWR Texas’s supplemental response to Commission Staff’s first request for information and confidential attachments filed on December 7, 2020 and December 8, 2020; (</w:t>
      </w:r>
      <w:r w:rsidR="0081034D">
        <w:t>f</w:t>
      </w:r>
      <w:r>
        <w:t>) CSWR Texas’s second supplemental response to Commission Staff’s first request for information and confidential attachments filed on December 16, 2020; (</w:t>
      </w:r>
      <w:r w:rsidR="0081034D">
        <w:t>g</w:t>
      </w:r>
      <w:r>
        <w:t>) CSWR Texas’s third supplemental response to Commission Staff’s first request for information and confidential attachments filed on January 8, 2021 and January 11, 2021; (</w:t>
      </w:r>
      <w:r w:rsidR="0081034D">
        <w:t>h</w:t>
      </w:r>
      <w:r>
        <w:t xml:space="preserve">) CSWR Texas’s affidavit of notice to current customers, neighboring utilities, and affected parties, including </w:t>
      </w:r>
      <w:r>
        <w:lastRenderedPageBreak/>
        <w:t>confidential Exhibit B, filed on December 4,</w:t>
      </w:r>
      <w:r w:rsidR="00BD2D7F">
        <w:t xml:space="preserve"> 2020</w:t>
      </w:r>
      <w:r>
        <w:t xml:space="preserve"> </w:t>
      </w:r>
      <w:r w:rsidR="00D90989">
        <w:t xml:space="preserve">and December 7, </w:t>
      </w:r>
      <w:r>
        <w:t>2020; (</w:t>
      </w:r>
      <w:proofErr w:type="spellStart"/>
      <w:r w:rsidR="0081034D">
        <w:t>i</w:t>
      </w:r>
      <w:proofErr w:type="spellEnd"/>
      <w:r>
        <w:t>) Commission Staff’s recommendation on sufficiency of notice filed on December 14, 2020; and (</w:t>
      </w:r>
      <w:r w:rsidR="0081034D">
        <w:t>j</w:t>
      </w:r>
      <w:r>
        <w:t>) Commission Staff’s recommendation on the transaction and confidential attachments filed on February 3, 2021.</w:t>
      </w:r>
    </w:p>
    <w:p w14:paraId="65E4CA2E" w14:textId="77777777" w:rsidR="00CB5335" w:rsidRDefault="00CB5335" w:rsidP="00CB5335">
      <w:pPr>
        <w:pStyle w:val="BodyText"/>
        <w:tabs>
          <w:tab w:val="clear" w:pos="720"/>
        </w:tabs>
        <w:ind w:right="130"/>
        <w:rPr>
          <w:snapToGrid w:val="0"/>
          <w:lang w:eastAsia="zh-TW"/>
        </w:rPr>
      </w:pPr>
      <w:r>
        <w:rPr>
          <w:b/>
          <w:bCs/>
          <w:i/>
          <w:iCs/>
          <w:snapToGrid w:val="0"/>
          <w:u w:val="single"/>
          <w:lang w:eastAsia="zh-TW"/>
        </w:rPr>
        <w:t>Cumulative Recommendation</w:t>
      </w:r>
    </w:p>
    <w:p w14:paraId="152D232D" w14:textId="76E89126" w:rsidR="00CB5335" w:rsidRPr="00E22C5E" w:rsidRDefault="00CB5335" w:rsidP="00CB5335">
      <w:pPr>
        <w:pStyle w:val="BodyText"/>
        <w:numPr>
          <w:ilvl w:val="0"/>
          <w:numId w:val="39"/>
        </w:numPr>
        <w:tabs>
          <w:tab w:val="clear" w:pos="720"/>
        </w:tabs>
        <w:ind w:right="130" w:hanging="720"/>
      </w:pPr>
      <w:r>
        <w:t xml:space="preserve">In Order No. 2 filed on August 20, 2020, the </w:t>
      </w:r>
      <w:r w:rsidRPr="00CB5335">
        <w:rPr>
          <w:snapToGrid w:val="0"/>
          <w:lang w:eastAsia="zh-TW"/>
        </w:rPr>
        <w:t>ALJ</w:t>
      </w:r>
      <w:r>
        <w:t xml:space="preserve"> directed Commission Staff to cumulatively consider all CSWR Texas related dockets involving the sale, transfer, or merger of public water systems.  When formulating its recommendation, the ALJ specifically required Commission Staff to consider whether CSWR Texas had adequate, financial, managerial, and technical capability for providing continuous and adequate service to the systems being transferred as a whole rather than on an individual basis.</w:t>
      </w:r>
    </w:p>
    <w:p w14:paraId="7FAB2E5D" w14:textId="3713DC23" w:rsidR="00CB5335" w:rsidRPr="00E22C5E" w:rsidRDefault="00CB5335" w:rsidP="00CB5335">
      <w:pPr>
        <w:pStyle w:val="BodyText"/>
        <w:numPr>
          <w:ilvl w:val="0"/>
          <w:numId w:val="39"/>
        </w:numPr>
        <w:tabs>
          <w:tab w:val="clear" w:pos="720"/>
        </w:tabs>
        <w:ind w:right="130" w:hanging="720"/>
      </w:pPr>
      <w:r w:rsidRPr="006F0078">
        <w:t xml:space="preserve">On </w:t>
      </w:r>
      <w:r>
        <w:t>February 3</w:t>
      </w:r>
      <w:r w:rsidRPr="006F0078">
        <w:t>, 202</w:t>
      </w:r>
      <w:r>
        <w:t>1</w:t>
      </w:r>
      <w:r w:rsidRPr="006F0078">
        <w:t xml:space="preserve">,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this docket </w:t>
      </w:r>
      <w:r>
        <w:t>recommending that CSWR Texas</w:t>
      </w:r>
      <w:r w:rsidRPr="006F0078">
        <w:t xml:space="preserve"> has the </w:t>
      </w:r>
      <w:r>
        <w:t xml:space="preserve">financial, </w:t>
      </w:r>
      <w:r w:rsidRPr="006F0078">
        <w:t>managerial</w:t>
      </w:r>
      <w:r>
        <w:t>, and technical</w:t>
      </w:r>
      <w:r w:rsidRPr="006F0078">
        <w:t xml:space="preserve"> capability to provide continuous and adequate service to all areas included </w:t>
      </w:r>
      <w:r>
        <w:t xml:space="preserve">in this docket </w:t>
      </w:r>
      <w:r>
        <w:lastRenderedPageBreak/>
        <w:t xml:space="preserve">and </w:t>
      </w:r>
      <w:r w:rsidRPr="006F0078">
        <w:t>in Docket Nos. 50251,</w:t>
      </w:r>
      <w:r>
        <w:rPr>
          <w:rStyle w:val="FootnoteReference"/>
        </w:rPr>
        <w:footnoteReference w:id="1"/>
      </w:r>
      <w:r w:rsidRPr="006F0078">
        <w:t xml:space="preserve"> 50276,</w:t>
      </w:r>
      <w:r>
        <w:rPr>
          <w:rStyle w:val="FootnoteReference"/>
        </w:rPr>
        <w:footnoteReference w:id="2"/>
      </w:r>
      <w:r w:rsidRPr="006F0078">
        <w:t xml:space="preserve"> 50311,</w:t>
      </w:r>
      <w:r>
        <w:rPr>
          <w:rStyle w:val="FootnoteReference"/>
        </w:rPr>
        <w:footnoteReference w:id="3"/>
      </w:r>
      <w:r w:rsidRPr="006F0078">
        <w:t xml:space="preserve"> </w:t>
      </w:r>
      <w:r>
        <w:t>50989,</w:t>
      </w:r>
      <w:r>
        <w:rPr>
          <w:rStyle w:val="FootnoteReference"/>
        </w:rPr>
        <w:footnoteReference w:id="4"/>
      </w:r>
      <w:r>
        <w:t xml:space="preserve"> 51026,</w:t>
      </w:r>
      <w:r>
        <w:rPr>
          <w:rStyle w:val="FootnoteReference"/>
        </w:rPr>
        <w:footnoteReference w:id="5"/>
      </w:r>
      <w:r>
        <w:t xml:space="preserve"> 51065,</w:t>
      </w:r>
      <w:r>
        <w:rPr>
          <w:rStyle w:val="FootnoteReference"/>
        </w:rPr>
        <w:footnoteReference w:id="6"/>
      </w:r>
      <w:r>
        <w:t xml:space="preserve"> 51118,</w:t>
      </w:r>
      <w:r>
        <w:rPr>
          <w:rStyle w:val="FootnoteReference"/>
        </w:rPr>
        <w:footnoteReference w:id="7"/>
      </w:r>
      <w:r>
        <w:t xml:space="preserve"> 51031,</w:t>
      </w:r>
      <w:r>
        <w:rPr>
          <w:rStyle w:val="FootnoteReference"/>
        </w:rPr>
        <w:footnoteReference w:id="8"/>
      </w:r>
      <w:r>
        <w:t xml:space="preserve"> 51047,</w:t>
      </w:r>
      <w:r>
        <w:rPr>
          <w:rStyle w:val="FootnoteReference"/>
        </w:rPr>
        <w:footnoteReference w:id="9"/>
      </w:r>
      <w:r>
        <w:t xml:space="preserve"> 51130</w:t>
      </w:r>
      <w:r w:rsidR="0081034D">
        <w:t>,</w:t>
      </w:r>
      <w:r>
        <w:rPr>
          <w:rStyle w:val="FootnoteReference"/>
        </w:rPr>
        <w:footnoteReference w:id="10"/>
      </w:r>
      <w:r>
        <w:t xml:space="preserve"> and 51146.</w:t>
      </w:r>
      <w:r>
        <w:rPr>
          <w:rStyle w:val="FootnoteReference"/>
        </w:rPr>
        <w:footnoteReference w:id="11"/>
      </w:r>
    </w:p>
    <w:p w14:paraId="651EAEC1" w14:textId="77777777" w:rsidR="00CB5335" w:rsidRPr="00E867B6" w:rsidRDefault="00CB5335" w:rsidP="00CB5335">
      <w:pPr>
        <w:pStyle w:val="Headers"/>
      </w:pPr>
      <w:r w:rsidRPr="00E867B6">
        <w:t>System Compliance</w:t>
      </w:r>
      <w:r>
        <w:t>—Texas Water Code (TWC) § 13.301(e)(3)(A); 16 Texas Administrative Code (TAC) §§ 24.227(a), 24.239(j)(3)(A), (h)(5)(I)</w:t>
      </w:r>
    </w:p>
    <w:p w14:paraId="6522FD73" w14:textId="0232159D" w:rsidR="00CB5335" w:rsidRDefault="00CB5335" w:rsidP="00CB5335">
      <w:pPr>
        <w:pStyle w:val="BodyText"/>
        <w:numPr>
          <w:ilvl w:val="0"/>
          <w:numId w:val="39"/>
        </w:numPr>
        <w:tabs>
          <w:tab w:val="clear" w:pos="720"/>
        </w:tabs>
        <w:ind w:right="130" w:hanging="720"/>
      </w:pPr>
      <w:r>
        <w:t xml:space="preserve">QV Utility’s public water system number 1080221 is not </w:t>
      </w:r>
      <w:r w:rsidRPr="00CB5335">
        <w:rPr>
          <w:snapToGrid w:val="0"/>
          <w:lang w:eastAsia="zh-TW"/>
        </w:rPr>
        <w:t>currently</w:t>
      </w:r>
      <w:r>
        <w:t xml:space="preserve"> in compliance with the drinking water rules of the TCEQ.</w:t>
      </w:r>
    </w:p>
    <w:p w14:paraId="648B6BA5" w14:textId="4D5EA927" w:rsidR="0081034D" w:rsidRDefault="0081034D" w:rsidP="00CB5335">
      <w:pPr>
        <w:pStyle w:val="BodyText"/>
        <w:numPr>
          <w:ilvl w:val="0"/>
          <w:numId w:val="39"/>
        </w:numPr>
        <w:tabs>
          <w:tab w:val="clear" w:pos="720"/>
        </w:tabs>
        <w:ind w:right="130" w:hanging="720"/>
      </w:pPr>
      <w:r>
        <w:t>CSWR Texas intends to invest the capital required to make the upgrades, renovations, and repairs necessary to bring the water system into compliance with TCEQ regulations and to ensure customers received safe and reliable service.</w:t>
      </w:r>
    </w:p>
    <w:p w14:paraId="0A620EBB" w14:textId="724D0B1D" w:rsidR="00CB5335" w:rsidRDefault="00CB5335" w:rsidP="00CB5335">
      <w:pPr>
        <w:pStyle w:val="BodyText"/>
        <w:numPr>
          <w:ilvl w:val="0"/>
          <w:numId w:val="39"/>
        </w:numPr>
        <w:tabs>
          <w:tab w:val="clear" w:pos="720"/>
        </w:tabs>
        <w:ind w:right="130" w:hanging="720"/>
      </w:pPr>
      <w:r>
        <w:t>CSWR Texas has demonstrated a compliance history that is adequate for approval of the sale to proceed.</w:t>
      </w:r>
    </w:p>
    <w:p w14:paraId="6EDBC943" w14:textId="77777777" w:rsidR="00CB5335" w:rsidRPr="005E7C9C" w:rsidRDefault="00CB5335" w:rsidP="00CB5335">
      <w:pPr>
        <w:pStyle w:val="Headers"/>
      </w:pPr>
      <w:r>
        <w:lastRenderedPageBreak/>
        <w:t>Adequacy of Existing Service—TWC § 13.246(c)(1); 16 TAC §§ 24.227(e)(1), 24.239(h)(5)(A)</w:t>
      </w:r>
    </w:p>
    <w:p w14:paraId="00C50B6D" w14:textId="77777777" w:rsidR="00CB5335" w:rsidRDefault="00CB5335" w:rsidP="00CB5335">
      <w:pPr>
        <w:pStyle w:val="BodyText"/>
        <w:numPr>
          <w:ilvl w:val="0"/>
          <w:numId w:val="39"/>
        </w:numPr>
        <w:tabs>
          <w:tab w:val="clear" w:pos="720"/>
        </w:tabs>
        <w:ind w:right="130" w:hanging="720"/>
      </w:pPr>
      <w:r>
        <w:t xml:space="preserve">There are currently 165 connections </w:t>
      </w:r>
      <w:r w:rsidRPr="00CB5335">
        <w:rPr>
          <w:snapToGrid w:val="0"/>
          <w:lang w:eastAsia="zh-TW"/>
        </w:rPr>
        <w:t>in</w:t>
      </w:r>
      <w:r>
        <w:t xml:space="preserve"> the 18.5-acre requested area that is being served by QV Utility through public water system number 1080221, and such service has been continuous and adequate.</w:t>
      </w:r>
    </w:p>
    <w:p w14:paraId="22540048" w14:textId="5673EA1F" w:rsidR="00CB5335" w:rsidRDefault="00CB5335" w:rsidP="00CB5335">
      <w:pPr>
        <w:pStyle w:val="BodyText"/>
        <w:numPr>
          <w:ilvl w:val="0"/>
          <w:numId w:val="39"/>
        </w:numPr>
        <w:tabs>
          <w:tab w:val="clear" w:pos="720"/>
        </w:tabs>
        <w:ind w:right="130" w:hanging="720"/>
      </w:pPr>
      <w:r>
        <w:t xml:space="preserve">QV Utility provides sewer service to </w:t>
      </w:r>
      <w:r w:rsidRPr="00CB5335">
        <w:rPr>
          <w:snapToGrid w:val="0"/>
          <w:lang w:eastAsia="zh-TW"/>
        </w:rPr>
        <w:t>its</w:t>
      </w:r>
      <w:r>
        <w:t xml:space="preserve"> customers through an agreement with the City of Donna and such service has been continuous.</w:t>
      </w:r>
    </w:p>
    <w:p w14:paraId="0B9BA007" w14:textId="77777777" w:rsidR="00CB5335" w:rsidRPr="005E7C9C" w:rsidRDefault="00CB5335" w:rsidP="00CB5335">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Service—TWC § 13.246(c)(2); 16 TAC §§ 24.227(e)(2), 24.239(h)(5)(B)</w:t>
      </w:r>
    </w:p>
    <w:p w14:paraId="6C56F1A9" w14:textId="77777777" w:rsidR="00CB5335" w:rsidRDefault="00CB5335" w:rsidP="00CB5335">
      <w:pPr>
        <w:pStyle w:val="BodyText"/>
        <w:numPr>
          <w:ilvl w:val="0"/>
          <w:numId w:val="39"/>
        </w:numPr>
        <w:tabs>
          <w:tab w:val="clear" w:pos="720"/>
        </w:tabs>
        <w:ind w:right="130" w:hanging="720"/>
      </w:pPr>
      <w:r>
        <w:t xml:space="preserve">There is a continuing need for service </w:t>
      </w:r>
      <w:r w:rsidRPr="00CB5335">
        <w:rPr>
          <w:snapToGrid w:val="0"/>
          <w:lang w:eastAsia="zh-TW"/>
        </w:rPr>
        <w:t>because</w:t>
      </w:r>
      <w:r>
        <w:t xml:space="preserve"> QV Utility is currently serving 165 existing customers in the 18.5-acre requested area.</w:t>
      </w:r>
    </w:p>
    <w:p w14:paraId="5E81E308" w14:textId="77777777" w:rsidR="00CB5335" w:rsidRDefault="00CB5335" w:rsidP="00CB5335">
      <w:pPr>
        <w:pStyle w:val="BodyText"/>
        <w:numPr>
          <w:ilvl w:val="0"/>
          <w:numId w:val="39"/>
        </w:numPr>
        <w:tabs>
          <w:tab w:val="clear" w:pos="720"/>
        </w:tabs>
        <w:ind w:right="130" w:hanging="720"/>
      </w:pPr>
      <w:r>
        <w:t xml:space="preserve">There have been no specific requests for </w:t>
      </w:r>
      <w:r w:rsidRPr="00CB5335">
        <w:rPr>
          <w:snapToGrid w:val="0"/>
          <w:lang w:eastAsia="zh-TW"/>
        </w:rPr>
        <w:t>additional</w:t>
      </w:r>
      <w:r>
        <w:t xml:space="preserve"> service within the 18.5-acre requested area.</w:t>
      </w:r>
    </w:p>
    <w:p w14:paraId="37EF8B17" w14:textId="77777777" w:rsidR="00CB5335" w:rsidRPr="005E7C9C" w:rsidRDefault="00CB5335" w:rsidP="00CB5335">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Amendment—TWC § 13.246(c)(3); 16 TAC §§ 24.227(e)(3), 24.239(h)(5)(C)</w:t>
      </w:r>
    </w:p>
    <w:p w14:paraId="7BB7BB62" w14:textId="56C12F3D" w:rsidR="00CB5335" w:rsidRPr="00C80A82" w:rsidRDefault="00CB5335" w:rsidP="00CB5335">
      <w:pPr>
        <w:pStyle w:val="BodyText"/>
        <w:numPr>
          <w:ilvl w:val="0"/>
          <w:numId w:val="39"/>
        </w:numPr>
        <w:tabs>
          <w:tab w:val="clear" w:pos="720"/>
        </w:tabs>
        <w:ind w:right="130" w:hanging="720"/>
      </w:pPr>
      <w:r>
        <w:t xml:space="preserve">Approving the sale and </w:t>
      </w:r>
      <w:r w:rsidRPr="00144A24">
        <w:t xml:space="preserve">transfer to proceed and </w:t>
      </w:r>
      <w:r w:rsidRPr="00CB5335">
        <w:rPr>
          <w:snapToGrid w:val="0"/>
          <w:lang w:eastAsia="zh-TW"/>
        </w:rPr>
        <w:t>granting</w:t>
      </w:r>
      <w:r w:rsidRPr="00144A24">
        <w:t xml:space="preserve"> the CCN amendment will obligate CSWR Texas to provide service to current and future customers in the </w:t>
      </w:r>
      <w:r w:rsidRPr="00163125">
        <w:t>18.5-acre requested area.</w:t>
      </w:r>
    </w:p>
    <w:p w14:paraId="529C8A1F" w14:textId="37E9890C" w:rsidR="00CB5335" w:rsidRPr="00D15CA9" w:rsidRDefault="00CB5335" w:rsidP="00CB5335">
      <w:pPr>
        <w:pStyle w:val="BodyText"/>
        <w:numPr>
          <w:ilvl w:val="0"/>
          <w:numId w:val="39"/>
        </w:numPr>
        <w:tabs>
          <w:tab w:val="clear" w:pos="720"/>
        </w:tabs>
        <w:ind w:right="130" w:hanging="720"/>
      </w:pPr>
      <w:r w:rsidRPr="0085229F">
        <w:t xml:space="preserve">Because this application is to transfer </w:t>
      </w:r>
      <w:r w:rsidRPr="00CB5335">
        <w:rPr>
          <w:snapToGrid w:val="0"/>
          <w:lang w:eastAsia="zh-TW"/>
        </w:rPr>
        <w:t>only</w:t>
      </w:r>
      <w:r w:rsidRPr="0085229F">
        <w:t xml:space="preserve"> existing facilities, customers, and service area, there will be no effect on any other retail public utility serving the proximate area.</w:t>
      </w:r>
    </w:p>
    <w:p w14:paraId="5A6BBA46" w14:textId="153B5D6A" w:rsidR="00CB5335" w:rsidRPr="00D15CA9" w:rsidRDefault="00CB5335" w:rsidP="00CB5335">
      <w:pPr>
        <w:pStyle w:val="BodyText"/>
        <w:numPr>
          <w:ilvl w:val="0"/>
          <w:numId w:val="39"/>
        </w:numPr>
        <w:tabs>
          <w:tab w:val="clear" w:pos="720"/>
        </w:tabs>
        <w:ind w:right="130" w:hanging="720"/>
      </w:pPr>
      <w:r w:rsidRPr="00144A24">
        <w:t xml:space="preserve">There will be no effect on landowners as </w:t>
      </w:r>
      <w:r w:rsidRPr="00CB5335">
        <w:rPr>
          <w:snapToGrid w:val="0"/>
          <w:lang w:eastAsia="zh-TW"/>
        </w:rPr>
        <w:t>the</w:t>
      </w:r>
      <w:r w:rsidRPr="00144A24">
        <w:t xml:space="preserve"> </w:t>
      </w:r>
      <w:r w:rsidR="0081034D">
        <w:t>area is</w:t>
      </w:r>
      <w:r w:rsidRPr="00144A24">
        <w:t xml:space="preserve"> currently certificated.</w:t>
      </w:r>
    </w:p>
    <w:p w14:paraId="71D608A9" w14:textId="0547115B" w:rsidR="00CB5335" w:rsidRPr="00FF2571" w:rsidRDefault="00CB5335" w:rsidP="00CB5335">
      <w:pPr>
        <w:pStyle w:val="BodyText"/>
        <w:numPr>
          <w:ilvl w:val="0"/>
          <w:numId w:val="39"/>
        </w:numPr>
        <w:tabs>
          <w:tab w:val="clear" w:pos="720"/>
        </w:tabs>
        <w:ind w:right="130" w:hanging="720"/>
        <w:rPr>
          <w:b/>
          <w:bCs/>
          <w:i/>
          <w:iCs/>
          <w:u w:val="single"/>
        </w:rPr>
      </w:pPr>
      <w:r w:rsidRPr="00144A24">
        <w:t xml:space="preserve">CSWR Texas will adopt QV </w:t>
      </w:r>
      <w:r w:rsidRPr="00CB5335">
        <w:rPr>
          <w:snapToGrid w:val="0"/>
          <w:lang w:eastAsia="zh-TW"/>
        </w:rPr>
        <w:t>Utility’s</w:t>
      </w:r>
      <w:r w:rsidRPr="00144A24">
        <w:t xml:space="preserve"> current rates upon </w:t>
      </w:r>
      <w:r>
        <w:t xml:space="preserve">the </w:t>
      </w:r>
      <w:r w:rsidRPr="00144A24">
        <w:t>consummation of the transaction</w:t>
      </w:r>
      <w:r>
        <w:t>.</w:t>
      </w:r>
    </w:p>
    <w:p w14:paraId="3B17378D" w14:textId="77777777" w:rsidR="00CB5335" w:rsidRPr="004B1B81" w:rsidRDefault="00CB5335" w:rsidP="00CB5335">
      <w:pPr>
        <w:pStyle w:val="Headers"/>
      </w:pPr>
      <w:r>
        <w:lastRenderedPageBreak/>
        <w:t>Ability to Serve: Managerial and Technical—TWC §§ 13.241(a), 13.246(c)(4), 13.301(b), (e)(2); 16 TAC §§ 24.227(a), (e)(4), 24.239(g), (h)(5)(D)</w:t>
      </w:r>
    </w:p>
    <w:p w14:paraId="04BAF551" w14:textId="77777777" w:rsidR="00CB5335" w:rsidRDefault="00CB5335" w:rsidP="00CB5335">
      <w:pPr>
        <w:pStyle w:val="BodyText"/>
        <w:numPr>
          <w:ilvl w:val="0"/>
          <w:numId w:val="39"/>
        </w:numPr>
        <w:tabs>
          <w:tab w:val="clear" w:pos="720"/>
        </w:tabs>
        <w:ind w:right="130" w:hanging="720"/>
      </w:pPr>
      <w:r>
        <w:t>QV Utility’s public water system number 1080221 is currently providing service to 165 connections in the 18.5-acre requested area with adequate capacity to meet the demands in the requested area.</w:t>
      </w:r>
    </w:p>
    <w:p w14:paraId="1361D6C8" w14:textId="1271809E" w:rsidR="00CB5335" w:rsidRDefault="00CB5335" w:rsidP="00CB5335">
      <w:pPr>
        <w:pStyle w:val="BodyText"/>
        <w:numPr>
          <w:ilvl w:val="0"/>
          <w:numId w:val="39"/>
        </w:numPr>
        <w:tabs>
          <w:tab w:val="clear" w:pos="720"/>
        </w:tabs>
        <w:ind w:right="130" w:hanging="720"/>
      </w:pPr>
      <w:r>
        <w:t xml:space="preserve">CSWR Texas employs TCEQ-licensed </w:t>
      </w:r>
      <w:r w:rsidRPr="00CB5335">
        <w:rPr>
          <w:snapToGrid w:val="0"/>
          <w:lang w:eastAsia="zh-TW"/>
        </w:rPr>
        <w:t>water</w:t>
      </w:r>
      <w:r>
        <w:t xml:space="preserve"> operators who will operate the public water system.</w:t>
      </w:r>
    </w:p>
    <w:p w14:paraId="2B796C88" w14:textId="275FD57D" w:rsidR="00CB5335" w:rsidRDefault="00CB5335" w:rsidP="00CB5335">
      <w:pPr>
        <w:pStyle w:val="BodyText"/>
        <w:numPr>
          <w:ilvl w:val="0"/>
          <w:numId w:val="39"/>
        </w:numPr>
        <w:tabs>
          <w:tab w:val="clear" w:pos="720"/>
        </w:tabs>
        <w:ind w:right="130" w:hanging="720"/>
      </w:pPr>
      <w:r>
        <w:t>CSWR Texas has access to an adequate supply of water and is capable of providing water that meets the requirements of chapter 341 of the Texas Health and Safety Code, chapter 13 of the TWC, and the TCEQ’s rules.</w:t>
      </w:r>
    </w:p>
    <w:p w14:paraId="6C4567E2" w14:textId="228DD6B5" w:rsidR="00CB5335" w:rsidRDefault="00CB5335" w:rsidP="00CB5335">
      <w:pPr>
        <w:pStyle w:val="BodyText"/>
        <w:numPr>
          <w:ilvl w:val="0"/>
          <w:numId w:val="39"/>
        </w:numPr>
        <w:tabs>
          <w:tab w:val="clear" w:pos="720"/>
        </w:tabs>
        <w:ind w:right="130" w:hanging="720"/>
      </w:pPr>
      <w:r>
        <w:t xml:space="preserve">CSWR Texas has the technical and </w:t>
      </w:r>
      <w:r w:rsidRPr="00CB5335">
        <w:rPr>
          <w:snapToGrid w:val="0"/>
          <w:lang w:eastAsia="zh-TW"/>
        </w:rPr>
        <w:t>managerial</w:t>
      </w:r>
      <w:r>
        <w:t xml:space="preserve"> capability to provide adequate and continuous service to the 18.5-acre requested area.</w:t>
      </w:r>
    </w:p>
    <w:p w14:paraId="3DAF3812" w14:textId="36729D5E" w:rsidR="00CB5335" w:rsidRDefault="00CB5335" w:rsidP="00CB5335">
      <w:pPr>
        <w:pStyle w:val="BodyText"/>
        <w:numPr>
          <w:ilvl w:val="0"/>
          <w:numId w:val="39"/>
        </w:numPr>
        <w:tabs>
          <w:tab w:val="clear" w:pos="720"/>
        </w:tabs>
        <w:ind w:right="130" w:hanging="720"/>
      </w:pPr>
      <w:r>
        <w:t xml:space="preserve">CSWR Texas will maintain the </w:t>
      </w:r>
      <w:r w:rsidRPr="00CB5335">
        <w:rPr>
          <w:snapToGrid w:val="0"/>
          <w:lang w:eastAsia="zh-TW"/>
        </w:rPr>
        <w:t>agreement</w:t>
      </w:r>
      <w:r>
        <w:t xml:space="preserve"> with the City of Donna allowing it to provide sewer service to its customers.</w:t>
      </w:r>
    </w:p>
    <w:p w14:paraId="0606E4D5" w14:textId="77777777" w:rsidR="00CB5335" w:rsidRPr="004B1B81" w:rsidRDefault="00CB5335" w:rsidP="00CB5335">
      <w:pPr>
        <w:pStyle w:val="Headers"/>
      </w:pPr>
      <w:r w:rsidRPr="004B1B81">
        <w:t xml:space="preserve">Ability to </w:t>
      </w:r>
      <w:r>
        <w:t>Serve: Financial Ability and Stability—TWC §§ 13.241(a), 13.246(c)(6), 13.301(b); 16 TAC §§ 24.11(e), 24.227(a), (e)(6), 24.239(g), (h)(5)(F)</w:t>
      </w:r>
    </w:p>
    <w:p w14:paraId="51856E22" w14:textId="660C0127" w:rsidR="00CB5335" w:rsidRDefault="00CB5335" w:rsidP="00CB5335">
      <w:pPr>
        <w:pStyle w:val="BodyText"/>
        <w:numPr>
          <w:ilvl w:val="0"/>
          <w:numId w:val="39"/>
        </w:numPr>
        <w:tabs>
          <w:tab w:val="clear" w:pos="720"/>
        </w:tabs>
        <w:ind w:right="130" w:hanging="720"/>
      </w:pPr>
      <w:r>
        <w:t xml:space="preserve">CSWR, LLC, the immediate parent company of CSWR Texas, is capable, available, and willing to cover temporary </w:t>
      </w:r>
      <w:r w:rsidRPr="00CB5335">
        <w:rPr>
          <w:snapToGrid w:val="0"/>
          <w:lang w:eastAsia="zh-TW"/>
        </w:rPr>
        <w:t>cash</w:t>
      </w:r>
      <w:r>
        <w:t xml:space="preserve"> shortages, and has a debt-to-equity ratio of less than one, satisfying the leverage test.</w:t>
      </w:r>
    </w:p>
    <w:p w14:paraId="06DEF562" w14:textId="77777777" w:rsidR="00CB5335" w:rsidRDefault="00CB5335" w:rsidP="00CB5335">
      <w:pPr>
        <w:pStyle w:val="BodyText"/>
        <w:numPr>
          <w:ilvl w:val="0"/>
          <w:numId w:val="39"/>
        </w:numPr>
        <w:tabs>
          <w:tab w:val="clear" w:pos="720"/>
        </w:tabs>
        <w:ind w:right="130" w:hanging="720"/>
      </w:pPr>
      <w:r>
        <w:t>CSWR, LLC provided a written guarantee of coverage of temporary cash shortages and demonstrated 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w:t>
      </w:r>
    </w:p>
    <w:p w14:paraId="32785AB6" w14:textId="7595257C" w:rsidR="00CB5335" w:rsidRDefault="00CB5335" w:rsidP="00CB5335">
      <w:pPr>
        <w:pStyle w:val="BodyText"/>
        <w:numPr>
          <w:ilvl w:val="0"/>
          <w:numId w:val="39"/>
        </w:numPr>
        <w:tabs>
          <w:tab w:val="clear" w:pos="720"/>
        </w:tabs>
        <w:ind w:right="130" w:hanging="720"/>
      </w:pPr>
      <w:r>
        <w:lastRenderedPageBreak/>
        <w:t xml:space="preserve">CSWR Texas demonstrated </w:t>
      </w:r>
      <w:r w:rsidRPr="00163125">
        <w:t>the</w:t>
      </w:r>
      <w:r>
        <w:t xml:space="preserve"> </w:t>
      </w:r>
      <w:r w:rsidRPr="00CB5335">
        <w:rPr>
          <w:snapToGrid w:val="0"/>
          <w:lang w:eastAsia="zh-TW"/>
        </w:rPr>
        <w:t>financial</w:t>
      </w:r>
      <w:r>
        <w:t xml:space="preserve"> ability and stability to provide continuous and adequate service to the 18.5-acre requested area.</w:t>
      </w:r>
    </w:p>
    <w:p w14:paraId="4E3CD51A" w14:textId="77777777" w:rsidR="00CB5335" w:rsidRPr="00D612F8" w:rsidRDefault="00CB5335" w:rsidP="00CB5335">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r>
        <w:rPr>
          <w:b/>
          <w:bCs/>
          <w:i/>
          <w:iCs/>
          <w:snapToGrid w:val="0"/>
          <w:u w:val="single"/>
          <w:lang w:eastAsia="zh-TW"/>
        </w:rPr>
        <w:t>—</w:t>
      </w:r>
      <w:r w:rsidRPr="00D612F8">
        <w:rPr>
          <w:b/>
          <w:bCs/>
          <w:i/>
          <w:iCs/>
          <w:snapToGrid w:val="0"/>
          <w:u w:val="single"/>
          <w:lang w:eastAsia="zh-TW"/>
        </w:rPr>
        <w:t>TWC §§ 13.246(d), 13.301(c); 16 TAC §§ 24.227(</w:t>
      </w:r>
      <w:r>
        <w:rPr>
          <w:b/>
          <w:bCs/>
          <w:i/>
          <w:iCs/>
          <w:snapToGrid w:val="0"/>
          <w:u w:val="single"/>
          <w:lang w:eastAsia="zh-TW"/>
        </w:rPr>
        <w:t>f</w:t>
      </w:r>
      <w:r w:rsidRPr="00D612F8">
        <w:rPr>
          <w:b/>
          <w:bCs/>
          <w:i/>
          <w:iCs/>
          <w:snapToGrid w:val="0"/>
          <w:u w:val="single"/>
          <w:lang w:eastAsia="zh-TW"/>
        </w:rPr>
        <w:t>), 24.239(</w:t>
      </w:r>
      <w:r>
        <w:rPr>
          <w:b/>
          <w:bCs/>
          <w:i/>
          <w:iCs/>
          <w:snapToGrid w:val="0"/>
          <w:u w:val="single"/>
          <w:lang w:eastAsia="zh-TW"/>
        </w:rPr>
        <w:t>f</w:t>
      </w:r>
      <w:r w:rsidRPr="00D612F8">
        <w:rPr>
          <w:b/>
          <w:bCs/>
          <w:i/>
          <w:iCs/>
          <w:snapToGrid w:val="0"/>
          <w:u w:val="single"/>
          <w:lang w:eastAsia="zh-TW"/>
        </w:rPr>
        <w:t>)</w:t>
      </w:r>
    </w:p>
    <w:p w14:paraId="0EC8303F" w14:textId="75CBEA99" w:rsidR="00CB5335" w:rsidRPr="001955DB" w:rsidRDefault="00CB5335" w:rsidP="00CB5335">
      <w:pPr>
        <w:pStyle w:val="BodyText"/>
        <w:numPr>
          <w:ilvl w:val="0"/>
          <w:numId w:val="39"/>
        </w:numPr>
        <w:tabs>
          <w:tab w:val="clear" w:pos="720"/>
        </w:tabs>
        <w:ind w:right="130" w:hanging="720"/>
      </w:pPr>
      <w:r>
        <w:t xml:space="preserve">There is no need to require CSWR Texas </w:t>
      </w:r>
      <w:r w:rsidRPr="00CB5335">
        <w:rPr>
          <w:snapToGrid w:val="0"/>
          <w:lang w:eastAsia="zh-TW"/>
        </w:rPr>
        <w:t>to</w:t>
      </w:r>
      <w:r>
        <w:t xml:space="preserve"> provide a bond or other financial assurance to ensure continuous and adequate service.</w:t>
      </w:r>
    </w:p>
    <w:p w14:paraId="30EFA6A5" w14:textId="77777777" w:rsidR="00CB5335" w:rsidRPr="0034554F" w:rsidRDefault="00CB5335" w:rsidP="00CB5335">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74D8E5E6" w14:textId="77777777" w:rsidR="00CB5335" w:rsidRPr="00111D39" w:rsidRDefault="00CB5335" w:rsidP="00CB5335">
      <w:pPr>
        <w:pStyle w:val="BodyText"/>
        <w:numPr>
          <w:ilvl w:val="0"/>
          <w:numId w:val="39"/>
        </w:numPr>
        <w:tabs>
          <w:tab w:val="clear" w:pos="720"/>
        </w:tabs>
        <w:ind w:right="130" w:hanging="720"/>
        <w:rPr>
          <w:b/>
          <w:bCs/>
          <w:i/>
          <w:iCs/>
          <w:u w:val="single"/>
        </w:rPr>
      </w:pPr>
      <w:r>
        <w:t xml:space="preserve">The requested area is currently being served by QV Utility and there will be no changes to land uses or existing CCN boundaries.  </w:t>
      </w:r>
      <w:r w:rsidRPr="00CB5335">
        <w:rPr>
          <w:snapToGrid w:val="0"/>
          <w:lang w:eastAsia="zh-TW"/>
        </w:rPr>
        <w:t>Therefore</w:t>
      </w:r>
      <w:r>
        <w:t>, it is not feasible to obtain service from another utility.</w:t>
      </w:r>
    </w:p>
    <w:p w14:paraId="3FF8A037" w14:textId="1C082902" w:rsidR="00CB5335" w:rsidRPr="0034554F" w:rsidRDefault="00CB5335" w:rsidP="00CB5335">
      <w:pPr>
        <w:pStyle w:val="Headers"/>
      </w:pPr>
      <w:r>
        <w:t>Environmental Integrity and Effect on the Land—TWC §</w:t>
      </w:r>
      <w:r w:rsidRPr="00D612F8">
        <w:t>§</w:t>
      </w:r>
      <w:r>
        <w:t xml:space="preserve"> 13.246(c)(7), (c)(9); 16 TAC </w:t>
      </w:r>
      <w:r w:rsidRPr="00D612F8">
        <w:t>§§</w:t>
      </w:r>
      <w:r>
        <w:t xml:space="preserve"> 24.227(e)(7), (e)(9), 24.239.(h)(5)(G) </w:t>
      </w:r>
    </w:p>
    <w:p w14:paraId="40273AF7" w14:textId="77777777" w:rsidR="00CB5335" w:rsidRDefault="00CB5335" w:rsidP="00CB5335">
      <w:pPr>
        <w:pStyle w:val="BodyText"/>
        <w:numPr>
          <w:ilvl w:val="0"/>
          <w:numId w:val="39"/>
        </w:numPr>
        <w:tabs>
          <w:tab w:val="clear" w:pos="720"/>
        </w:tabs>
        <w:ind w:right="130" w:hanging="720"/>
      </w:pPr>
      <w:r>
        <w:t>The 18.5-acre requested area will continue to be served with existing infrastructure.</w:t>
      </w:r>
    </w:p>
    <w:p w14:paraId="3C0DFF88" w14:textId="2AF3E6CB" w:rsidR="00CB5335" w:rsidRDefault="00CB5335" w:rsidP="00CB5335">
      <w:pPr>
        <w:pStyle w:val="BodyText"/>
        <w:numPr>
          <w:ilvl w:val="0"/>
          <w:numId w:val="39"/>
        </w:numPr>
        <w:tabs>
          <w:tab w:val="clear" w:pos="720"/>
        </w:tabs>
        <w:ind w:right="130" w:hanging="720"/>
      </w:pPr>
      <w:r>
        <w:t xml:space="preserve">There will be minimal effects on the </w:t>
      </w:r>
      <w:r w:rsidRPr="00CB5335">
        <w:rPr>
          <w:snapToGrid w:val="0"/>
          <w:lang w:eastAsia="zh-TW"/>
        </w:rPr>
        <w:t>environmental</w:t>
      </w:r>
      <w:r>
        <w:t xml:space="preserve"> integrity and on the land as a result of CSWR Texas’s planned upgrades, renovations, and repairs to the water system.</w:t>
      </w:r>
    </w:p>
    <w:p w14:paraId="0010CA2B" w14:textId="77777777" w:rsidR="00CB5335" w:rsidRPr="007548EC" w:rsidRDefault="00CB5335" w:rsidP="00CB5335">
      <w:pPr>
        <w:pStyle w:val="Headers"/>
      </w:pPr>
      <w:r w:rsidRPr="000E045C">
        <w:t xml:space="preserve">Improvement </w:t>
      </w:r>
      <w:r>
        <w:t>in</w:t>
      </w:r>
      <w:r w:rsidRPr="000E045C">
        <w:t xml:space="preserve"> Service or Lowering Cost to Consumers</w:t>
      </w:r>
      <w:r>
        <w:t>—</w:t>
      </w:r>
      <w:r w:rsidRPr="000E045C">
        <w:t>TWC § 13.246(c)(8); 16 TAC §§</w:t>
      </w:r>
      <w:r>
        <w:t> </w:t>
      </w:r>
      <w:r w:rsidRPr="000E045C">
        <w:t>24.227(</w:t>
      </w:r>
      <w:r>
        <w:t>e</w:t>
      </w:r>
      <w:r w:rsidRPr="000E045C">
        <w:t>)(8), 24.239(</w:t>
      </w:r>
      <w:r>
        <w:t>h</w:t>
      </w:r>
      <w:r w:rsidRPr="000E045C">
        <w:t>)(5)(</w:t>
      </w:r>
      <w:r>
        <w:t>H</w:t>
      </w:r>
      <w:r w:rsidRPr="000E045C">
        <w:t>)</w:t>
      </w:r>
    </w:p>
    <w:p w14:paraId="1F288B38" w14:textId="69E9D348" w:rsidR="00CB5335" w:rsidRDefault="00CB5335" w:rsidP="00CB5335">
      <w:pPr>
        <w:pStyle w:val="BodyText"/>
        <w:numPr>
          <w:ilvl w:val="0"/>
          <w:numId w:val="39"/>
        </w:numPr>
        <w:tabs>
          <w:tab w:val="clear" w:pos="720"/>
        </w:tabs>
        <w:ind w:right="130" w:hanging="720"/>
      </w:pPr>
      <w:r>
        <w:t>CSWR Texas will continue to provide water service to the existing customers in the requested area and the rates charged will not change as a result of the proposed transaction.</w:t>
      </w:r>
    </w:p>
    <w:p w14:paraId="7171B4A4" w14:textId="77777777" w:rsidR="00CB5335" w:rsidRPr="00DD0D7B" w:rsidRDefault="00CB5335" w:rsidP="00CB5335">
      <w:pPr>
        <w:pStyle w:val="Headers"/>
      </w:pPr>
      <w:r>
        <w:t>Regionalization or Consolidation—TWC §§ 13.241(d); 16 TAC § 24.227(b)</w:t>
      </w:r>
    </w:p>
    <w:p w14:paraId="322BE221" w14:textId="435072CD" w:rsidR="00CB5335" w:rsidRDefault="00CB5335" w:rsidP="00CB5335">
      <w:pPr>
        <w:pStyle w:val="BodyText"/>
        <w:numPr>
          <w:ilvl w:val="0"/>
          <w:numId w:val="39"/>
        </w:numPr>
        <w:tabs>
          <w:tab w:val="clear" w:pos="720"/>
        </w:tabs>
        <w:ind w:right="130" w:hanging="720"/>
      </w:pPr>
      <w:r>
        <w:t xml:space="preserve">CSWR Texas will not need to </w:t>
      </w:r>
      <w:r w:rsidRPr="00CB5335">
        <w:rPr>
          <w:snapToGrid w:val="0"/>
          <w:lang w:eastAsia="zh-TW"/>
        </w:rPr>
        <w:t>construct</w:t>
      </w:r>
      <w:r>
        <w:t xml:space="preserve"> a physically separate water </w:t>
      </w:r>
      <w:r w:rsidR="0081034D">
        <w:t xml:space="preserve">or sewer </w:t>
      </w:r>
      <w:r>
        <w:t>system to continue serving the requested area; therefore, concerns of regionalization or consolidation do not apply.</w:t>
      </w:r>
    </w:p>
    <w:p w14:paraId="588ECADA" w14:textId="77777777" w:rsidR="00CB5335" w:rsidRDefault="00CB5335" w:rsidP="007C27C2">
      <w:pPr>
        <w:pStyle w:val="CROutline1"/>
        <w:keepNext/>
        <w:numPr>
          <w:ilvl w:val="0"/>
          <w:numId w:val="27"/>
        </w:numPr>
        <w:tabs>
          <w:tab w:val="clear" w:pos="432"/>
          <w:tab w:val="left" w:pos="540"/>
        </w:tabs>
        <w:rPr>
          <w:snapToGrid w:val="0"/>
          <w:lang w:eastAsia="zh-TW"/>
        </w:rPr>
      </w:pPr>
      <w:r w:rsidRPr="000E045C">
        <w:rPr>
          <w:snapToGrid w:val="0"/>
          <w:lang w:eastAsia="zh-TW"/>
        </w:rPr>
        <w:lastRenderedPageBreak/>
        <w:t>Conclusions of Law</w:t>
      </w:r>
    </w:p>
    <w:p w14:paraId="7908F63E" w14:textId="77777777" w:rsidR="00CB5335" w:rsidRDefault="00CB5335" w:rsidP="00CB5335">
      <w:pPr>
        <w:pStyle w:val="BodyText"/>
        <w:tabs>
          <w:tab w:val="clear" w:pos="720"/>
        </w:tabs>
        <w:spacing w:line="483" w:lineRule="auto"/>
        <w:ind w:left="720" w:right="131"/>
        <w:rPr>
          <w:snapToGrid w:val="0"/>
          <w:lang w:eastAsia="zh-TW"/>
        </w:rPr>
      </w:pPr>
      <w:r>
        <w:rPr>
          <w:snapToGrid w:val="0"/>
          <w:lang w:eastAsia="zh-TW"/>
        </w:rPr>
        <w:t>The Commission makes the following conclusions of law.</w:t>
      </w:r>
    </w:p>
    <w:p w14:paraId="67DB9BB0" w14:textId="3171C416" w:rsidR="00CB5335" w:rsidRDefault="00CB5335" w:rsidP="00CB5335">
      <w:pPr>
        <w:pStyle w:val="FOFsCOLs"/>
        <w:numPr>
          <w:ilvl w:val="0"/>
          <w:numId w:val="41"/>
        </w:numPr>
        <w:ind w:hanging="720"/>
      </w:pPr>
      <w:r>
        <w:t>QV Utility and CSWR Texas provided notice of the application that complies with TWC §§ 13.246 and 13.301(a)(2) and 16 TAC § 24.239.</w:t>
      </w:r>
    </w:p>
    <w:p w14:paraId="6EF08FD1" w14:textId="747C4CB7" w:rsidR="00CB5335" w:rsidRDefault="00CB5335" w:rsidP="00CB5335">
      <w:pPr>
        <w:pStyle w:val="FOFsCOLs"/>
        <w:numPr>
          <w:ilvl w:val="0"/>
          <w:numId w:val="41"/>
        </w:numPr>
        <w:ind w:hanging="720"/>
      </w:pPr>
      <w:r>
        <w:t>After consideration of the factors in TWC § 13.246(c), CSWR Texas has demonstrated adequate financial, managerial, and technical capability for providing continuous and adequate service to the requested area as required by TWC § 13.301(b).</w:t>
      </w:r>
    </w:p>
    <w:p w14:paraId="1DCA3FD0" w14:textId="08307127" w:rsidR="00CB5335" w:rsidRDefault="00CB5335" w:rsidP="00CB5335">
      <w:pPr>
        <w:pStyle w:val="FOFsCOLs"/>
        <w:numPr>
          <w:ilvl w:val="0"/>
          <w:numId w:val="41"/>
        </w:numPr>
        <w:ind w:hanging="720"/>
      </w:pPr>
      <w:r>
        <w:t>QV Utility and CSWR Texas demonstrated that the sale of QV Utility’s water and sewer facilities and the transfer of water and sewer service areas held under water CCN number 12730 and sewer CCN number 20780 from QV Utility to CSWR Texas will serve the public interest and is necessary for the service, accommodation, convenience, and safety of the public as required by TWC § 13.301(d) and (e).</w:t>
      </w:r>
    </w:p>
    <w:p w14:paraId="72FEBDD7" w14:textId="77777777" w:rsidR="00CB5335" w:rsidRPr="000E045C" w:rsidRDefault="00CB5335" w:rsidP="00CB5335">
      <w:pPr>
        <w:pStyle w:val="CROutline1"/>
        <w:numPr>
          <w:ilvl w:val="0"/>
          <w:numId w:val="27"/>
        </w:numPr>
        <w:tabs>
          <w:tab w:val="clear" w:pos="432"/>
          <w:tab w:val="left" w:pos="540"/>
        </w:tabs>
        <w:rPr>
          <w:snapToGrid w:val="0"/>
          <w:lang w:eastAsia="zh-TW"/>
        </w:rPr>
      </w:pPr>
      <w:r w:rsidRPr="000E045C">
        <w:rPr>
          <w:snapToGrid w:val="0"/>
          <w:lang w:eastAsia="zh-TW"/>
        </w:rPr>
        <w:t>Ordering Paragraphs</w:t>
      </w:r>
    </w:p>
    <w:p w14:paraId="31C5D28C" w14:textId="0040A21D" w:rsidR="00CB5335" w:rsidRDefault="00CB5335" w:rsidP="00CB5335">
      <w:pPr>
        <w:pStyle w:val="BodyText"/>
        <w:spacing w:line="483" w:lineRule="auto"/>
        <w:ind w:right="131"/>
      </w:pPr>
      <w:r>
        <w:tab/>
        <w:t>In accordance with these findings of fact and conclusions of law, the Commission issues the following orders.</w:t>
      </w:r>
    </w:p>
    <w:p w14:paraId="0D2B1F00" w14:textId="457188E9" w:rsidR="00CB5335" w:rsidRDefault="00CB5335" w:rsidP="00CB5335">
      <w:pPr>
        <w:pStyle w:val="FOFsCOLs"/>
        <w:numPr>
          <w:ilvl w:val="0"/>
          <w:numId w:val="40"/>
        </w:numPr>
        <w:ind w:hanging="720"/>
      </w:pPr>
      <w:bookmarkStart w:id="0" w:name="_Hlk63406636"/>
      <w:r>
        <w:t>The sale is approved and the transaction between QV Utility and CSWR Texas may proceed and be consummated.</w:t>
      </w:r>
    </w:p>
    <w:p w14:paraId="4A510A2E" w14:textId="2F9E1EC6" w:rsidR="00CB5335" w:rsidRDefault="00CB5335" w:rsidP="00CB5335">
      <w:pPr>
        <w:pStyle w:val="FOFsCOLs"/>
        <w:numPr>
          <w:ilvl w:val="0"/>
          <w:numId w:val="40"/>
        </w:numPr>
        <w:ind w:hanging="720"/>
      </w:pPr>
      <w:r>
        <w:t>As soon as possible after the effective date of the transaction, but not later than 30 days after the effective date, QV Utility and CSWR Texas must file proof that the transaction has been consummated and customer deposits, if any, have been addressed.</w:t>
      </w:r>
    </w:p>
    <w:p w14:paraId="220075FB" w14:textId="600F5A62" w:rsidR="00CB5335" w:rsidRDefault="00CB5335" w:rsidP="00CB5335">
      <w:pPr>
        <w:pStyle w:val="FOFsCOLs"/>
        <w:numPr>
          <w:ilvl w:val="0"/>
          <w:numId w:val="40"/>
        </w:numPr>
        <w:ind w:hanging="720"/>
      </w:pPr>
      <w:r>
        <w:t>QV Utility and CSWR Texas have 180 days to complete the transaction.</w:t>
      </w:r>
    </w:p>
    <w:p w14:paraId="06BAEDE9" w14:textId="480B543E" w:rsidR="00CB5335" w:rsidRDefault="00CB5335" w:rsidP="00CB5335">
      <w:pPr>
        <w:pStyle w:val="FOFsCOLs"/>
        <w:numPr>
          <w:ilvl w:val="0"/>
          <w:numId w:val="40"/>
        </w:numPr>
        <w:ind w:hanging="720"/>
      </w:pPr>
      <w:r>
        <w:t>Under 16 TAC § 24.239(m), if the transaction is not consummated within this 180-day period, or an extension is not granted, this approval is void and QV Utility and CSWR Texas will have to reapply for approval.</w:t>
      </w:r>
    </w:p>
    <w:p w14:paraId="4C45C14F" w14:textId="75ABA4EA" w:rsidR="00CB5335" w:rsidRDefault="00CB5335" w:rsidP="00CB5335">
      <w:pPr>
        <w:pStyle w:val="FOFsCOLs"/>
        <w:numPr>
          <w:ilvl w:val="0"/>
          <w:numId w:val="40"/>
        </w:numPr>
        <w:ind w:hanging="720"/>
      </w:pPr>
      <w:r>
        <w:lastRenderedPageBreak/>
        <w:t>QV Utility and CSWR Texas are advised that the 18.5-acre requested area and associated facilities will remain under water CCN number 12730 and sewer CCN number 20780 and be held by QV Utility until the sale and transfer transaction is complete, in accordance with Commission rules.</w:t>
      </w:r>
    </w:p>
    <w:p w14:paraId="2B15E059" w14:textId="77777777" w:rsidR="00CB5335" w:rsidRDefault="00CB5335" w:rsidP="00CB5335">
      <w:pPr>
        <w:pStyle w:val="FOFsCOLs"/>
        <w:numPr>
          <w:ilvl w:val="0"/>
          <w:numId w:val="40"/>
        </w:numPr>
        <w:ind w:hanging="720"/>
      </w:pPr>
      <w:r>
        <w:t>In an effort to finalize this case as soon as possible, the applicants must continue to file monthly updates regarding the status of the closing and submit documents evidencing that the transaction was consummated.</w:t>
      </w:r>
    </w:p>
    <w:p w14:paraId="014C7859" w14:textId="77777777" w:rsidR="00CB5335" w:rsidRDefault="00CB5335" w:rsidP="00CB5335">
      <w:pPr>
        <w:pStyle w:val="FOFsCOLs"/>
        <w:numPr>
          <w:ilvl w:val="0"/>
          <w:numId w:val="40"/>
        </w:numPr>
        <w:ind w:hanging="720"/>
      </w:pPr>
      <w:r>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p>
    <w:bookmarkEnd w:id="0"/>
    <w:p w14:paraId="6DB1A2C8" w14:textId="77777777" w:rsidR="00CB5335" w:rsidRPr="00424946" w:rsidRDefault="00CB5335" w:rsidP="00CB5335">
      <w:pPr>
        <w:pStyle w:val="BodyText"/>
        <w:spacing w:line="360" w:lineRule="auto"/>
        <w:ind w:left="720" w:right="130"/>
      </w:pPr>
    </w:p>
    <w:p w14:paraId="52BEB231" w14:textId="77777777" w:rsidR="00CB5335" w:rsidRDefault="00CB5335" w:rsidP="00CB5335">
      <w:pPr>
        <w:pStyle w:val="BodyText"/>
        <w:spacing w:line="483" w:lineRule="auto"/>
        <w:ind w:left="720" w:right="131"/>
        <w:rPr>
          <w:b/>
          <w:bCs/>
          <w:snapToGrid w:val="0"/>
          <w:lang w:eastAsia="zh-TW"/>
        </w:rPr>
      </w:pPr>
      <w:r>
        <w:rPr>
          <w:b/>
          <w:bCs/>
          <w:snapToGrid w:val="0"/>
          <w:lang w:eastAsia="zh-TW"/>
        </w:rPr>
        <w:t>Signed at Austin, Texas the _____ day of ________ 2021.</w:t>
      </w:r>
    </w:p>
    <w:p w14:paraId="78C6D797" w14:textId="77777777" w:rsidR="00CB5335" w:rsidRDefault="00CB5335" w:rsidP="00CB5335">
      <w:pPr>
        <w:rPr>
          <w:b/>
          <w:bCs/>
        </w:rPr>
      </w:pPr>
      <w:r>
        <w:tab/>
      </w:r>
      <w:r>
        <w:tab/>
      </w:r>
      <w:r>
        <w:tab/>
      </w:r>
      <w:r>
        <w:tab/>
      </w:r>
      <w:r>
        <w:tab/>
      </w:r>
      <w:r>
        <w:tab/>
      </w:r>
      <w:r>
        <w:rPr>
          <w:b/>
          <w:bCs/>
        </w:rPr>
        <w:t>PUBLIC UTILITY COMMISSION OF TEXAS</w:t>
      </w:r>
    </w:p>
    <w:p w14:paraId="7F49BB3B" w14:textId="77777777" w:rsidR="00CB5335" w:rsidRDefault="00CB5335" w:rsidP="00CB5335">
      <w:pPr>
        <w:rPr>
          <w:b/>
          <w:bCs/>
        </w:rPr>
      </w:pPr>
    </w:p>
    <w:p w14:paraId="4AA0BE8B" w14:textId="77777777" w:rsidR="00CB5335" w:rsidRDefault="00CB5335" w:rsidP="00CB5335">
      <w:pPr>
        <w:rPr>
          <w:b/>
          <w:bCs/>
        </w:rPr>
      </w:pPr>
    </w:p>
    <w:p w14:paraId="13BABAEF" w14:textId="77777777" w:rsidR="00CB5335" w:rsidRDefault="00CB5335" w:rsidP="00CB5335">
      <w:pPr>
        <w:rPr>
          <w:b/>
          <w:bCs/>
        </w:rPr>
      </w:pPr>
    </w:p>
    <w:p w14:paraId="7DA20D88" w14:textId="77777777" w:rsidR="00CB5335" w:rsidRDefault="00CB5335" w:rsidP="00CB5335">
      <w:pPr>
        <w:rPr>
          <w:b/>
          <w:bCs/>
        </w:rPr>
      </w:pPr>
    </w:p>
    <w:p w14:paraId="4CEE08C6" w14:textId="77777777" w:rsidR="00CB5335" w:rsidRDefault="00CB5335" w:rsidP="00CB5335">
      <w:pPr>
        <w:rPr>
          <w:b/>
          <w:bCs/>
        </w:rPr>
      </w:pPr>
      <w:r>
        <w:rPr>
          <w:b/>
          <w:bCs/>
        </w:rPr>
        <w:tab/>
      </w:r>
      <w:r>
        <w:rPr>
          <w:b/>
          <w:bCs/>
        </w:rPr>
        <w:tab/>
      </w:r>
      <w:r>
        <w:rPr>
          <w:b/>
          <w:bCs/>
        </w:rPr>
        <w:tab/>
      </w:r>
      <w:r>
        <w:rPr>
          <w:b/>
          <w:bCs/>
        </w:rPr>
        <w:tab/>
      </w:r>
      <w:r>
        <w:rPr>
          <w:b/>
          <w:bCs/>
        </w:rPr>
        <w:tab/>
      </w:r>
      <w:r>
        <w:rPr>
          <w:b/>
          <w:bCs/>
        </w:rPr>
        <w:tab/>
        <w:t>__________________________________________</w:t>
      </w:r>
    </w:p>
    <w:p w14:paraId="62D38332" w14:textId="77777777" w:rsidR="00CB5335" w:rsidRDefault="00CB5335" w:rsidP="00CB5335">
      <w:pPr>
        <w:rPr>
          <w:b/>
          <w:bCs/>
        </w:rPr>
      </w:pPr>
      <w:r>
        <w:rPr>
          <w:b/>
          <w:bCs/>
        </w:rPr>
        <w:tab/>
      </w:r>
      <w:r>
        <w:rPr>
          <w:b/>
          <w:bCs/>
        </w:rPr>
        <w:tab/>
      </w:r>
      <w:r>
        <w:rPr>
          <w:b/>
          <w:bCs/>
        </w:rPr>
        <w:tab/>
      </w:r>
      <w:r>
        <w:rPr>
          <w:b/>
          <w:bCs/>
        </w:rPr>
        <w:tab/>
      </w:r>
      <w:r>
        <w:rPr>
          <w:b/>
          <w:bCs/>
        </w:rPr>
        <w:tab/>
      </w:r>
      <w:r>
        <w:rPr>
          <w:b/>
          <w:bCs/>
        </w:rPr>
        <w:tab/>
        <w:t>KATIE MOORE</w:t>
      </w:r>
    </w:p>
    <w:p w14:paraId="675D0B40" w14:textId="77777777" w:rsidR="00CB5335" w:rsidRPr="00067285" w:rsidRDefault="00CB5335" w:rsidP="00CB5335">
      <w:pPr>
        <w:rPr>
          <w:b/>
          <w:bCs/>
        </w:rPr>
      </w:pPr>
      <w:r>
        <w:rPr>
          <w:b/>
          <w:bCs/>
        </w:rPr>
        <w:tab/>
      </w:r>
      <w:r>
        <w:rPr>
          <w:b/>
          <w:bCs/>
        </w:rPr>
        <w:tab/>
      </w:r>
      <w:r>
        <w:rPr>
          <w:b/>
          <w:bCs/>
        </w:rPr>
        <w:tab/>
      </w:r>
      <w:r>
        <w:rPr>
          <w:b/>
          <w:bCs/>
        </w:rPr>
        <w:tab/>
      </w:r>
      <w:r>
        <w:rPr>
          <w:b/>
          <w:bCs/>
        </w:rPr>
        <w:tab/>
      </w:r>
      <w:r>
        <w:rPr>
          <w:b/>
          <w:bCs/>
        </w:rPr>
        <w:tab/>
        <w:t>ADMINISTRATIVE LAW JUDGE</w:t>
      </w:r>
    </w:p>
    <w:p w14:paraId="29450504" w14:textId="2B7C5903" w:rsidR="0053039F" w:rsidRPr="00C13BFE" w:rsidRDefault="0053039F" w:rsidP="00C408DD"/>
    <w:sectPr w:rsidR="0053039F" w:rsidRPr="00C13BFE" w:rsidSect="00CB5335">
      <w:footerReference w:type="default" r:id="rId8"/>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E41E" w14:textId="77777777" w:rsidR="00CB5335" w:rsidRDefault="00CB5335" w:rsidP="00265F9D">
      <w:r>
        <w:separator/>
      </w:r>
    </w:p>
  </w:endnote>
  <w:endnote w:type="continuationSeparator" w:id="0">
    <w:p w14:paraId="09219DF5" w14:textId="77777777" w:rsidR="00CB5335" w:rsidRDefault="00CB5335"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1629097"/>
      <w:docPartObj>
        <w:docPartGallery w:val="Page Numbers (Bottom of Page)"/>
        <w:docPartUnique/>
      </w:docPartObj>
    </w:sdtPr>
    <w:sdtEndPr>
      <w:rPr>
        <w:noProof/>
      </w:rPr>
    </w:sdtEndPr>
    <w:sdtContent>
      <w:p w14:paraId="33E62AA9" w14:textId="7812E5B9" w:rsidR="00CB5335" w:rsidRDefault="00CB5335" w:rsidP="00CB53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E25CC" w14:textId="77777777" w:rsidR="00CB5335" w:rsidRDefault="00CB5335" w:rsidP="00265F9D">
      <w:r>
        <w:separator/>
      </w:r>
    </w:p>
  </w:footnote>
  <w:footnote w:type="continuationSeparator" w:id="0">
    <w:p w14:paraId="04C63144" w14:textId="77777777" w:rsidR="00CB5335" w:rsidRDefault="00CB5335" w:rsidP="00265F9D">
      <w:r>
        <w:continuationSeparator/>
      </w:r>
    </w:p>
  </w:footnote>
  <w:footnote w:id="1">
    <w:p w14:paraId="77857A47" w14:textId="77777777" w:rsidR="00CB5335" w:rsidRDefault="00CB5335" w:rsidP="00CB5335">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(pending).</w:t>
      </w:r>
    </w:p>
  </w:footnote>
  <w:footnote w:id="2">
    <w:p w14:paraId="56B0E270" w14:textId="77777777" w:rsidR="00CB5335" w:rsidRDefault="00CB5335" w:rsidP="00CB5335">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(pending).</w:t>
      </w:r>
    </w:p>
  </w:footnote>
  <w:footnote w:id="3">
    <w:p w14:paraId="5AEBCB36" w14:textId="77777777" w:rsidR="00CB5335" w:rsidRDefault="00CB5335" w:rsidP="00CB5335">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(pending).</w:t>
      </w:r>
    </w:p>
  </w:footnote>
  <w:footnote w:id="4">
    <w:p w14:paraId="22DFBF5E" w14:textId="77777777" w:rsidR="00CB5335" w:rsidRPr="00F9513E" w:rsidRDefault="00CB5335" w:rsidP="00CB5335">
      <w:pPr>
        <w:pStyle w:val="FootnoteText"/>
        <w:spacing w:after="120"/>
      </w:pPr>
      <w:r>
        <w:tab/>
      </w: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(pending).</w:t>
      </w:r>
    </w:p>
  </w:footnote>
  <w:footnote w:id="5">
    <w:p w14:paraId="7CBD5070" w14:textId="77777777" w:rsidR="00CB5335" w:rsidRPr="00BB3DF4" w:rsidRDefault="00CB5335" w:rsidP="00CB5335">
      <w:pPr>
        <w:pStyle w:val="FootnoteText"/>
        <w:spacing w:after="120"/>
      </w:pPr>
      <w:r>
        <w:tab/>
      </w: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(pending).</w:t>
      </w:r>
    </w:p>
  </w:footnote>
  <w:footnote w:id="6">
    <w:p w14:paraId="05C3C9FC" w14:textId="77777777" w:rsidR="00CB5335" w:rsidRDefault="00CB5335" w:rsidP="00CB5335">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(pending).</w:t>
      </w:r>
    </w:p>
  </w:footnote>
  <w:footnote w:id="7">
    <w:p w14:paraId="43286E3C" w14:textId="77777777" w:rsidR="00CB5335" w:rsidRDefault="00CB5335" w:rsidP="00CB5335">
      <w:pPr>
        <w:pStyle w:val="FootnoteText"/>
        <w:spacing w:after="120"/>
      </w:pPr>
      <w:r>
        <w:tab/>
      </w:r>
      <w:r>
        <w:rPr>
          <w:rStyle w:val="FootnoteReference"/>
        </w:rPr>
        <w:footnoteRef/>
      </w:r>
      <w:r>
        <w:t xml:space="preserve"> </w:t>
      </w:r>
      <w:r w:rsidRPr="00B518A0">
        <w:rPr>
          <w:i/>
          <w:iCs/>
        </w:rPr>
        <w:t>Application of Shady Oaks Water Supply Company, LLC and CSWR-Texas Utility Operating Company, LLC for Sale, Transfer, or Merger of Facilities and Certificate Rights in Wilson County</w:t>
      </w:r>
      <w:r w:rsidRPr="00B518A0">
        <w:t>, Docket No. 51118</w:t>
      </w:r>
      <w:r>
        <w:t xml:space="preserve"> (pending).</w:t>
      </w:r>
    </w:p>
  </w:footnote>
  <w:footnote w:id="8">
    <w:p w14:paraId="0119DBA7" w14:textId="77777777" w:rsidR="00CB5335" w:rsidRDefault="00CB5335" w:rsidP="00CB5335">
      <w:pPr>
        <w:pStyle w:val="FootnoteText"/>
        <w:spacing w:after="120"/>
      </w:pPr>
      <w:r>
        <w:tab/>
      </w:r>
      <w:r>
        <w:rPr>
          <w:rStyle w:val="FootnoteReference"/>
        </w:rPr>
        <w:footnoteRef/>
      </w:r>
      <w:r>
        <w:t xml:space="preserve"> </w:t>
      </w:r>
      <w:r w:rsidRPr="00B518A0">
        <w:rPr>
          <w:i/>
          <w:iCs/>
        </w:rPr>
        <w:t>Application of Council Creek Village, Inc. dba Council Creek Village dba South Council Creek 2 and CSWR-Texas Utility Operating Company, LLC for Sale, Transfer, or Merger of Facilities and Certificate Rights in Burnet County</w:t>
      </w:r>
      <w:r w:rsidRPr="00B518A0">
        <w:t>, Docket No. 51031</w:t>
      </w:r>
      <w:r>
        <w:t xml:space="preserve"> (pending).</w:t>
      </w:r>
    </w:p>
  </w:footnote>
  <w:footnote w:id="9">
    <w:p w14:paraId="580C3FB4" w14:textId="77777777" w:rsidR="00CB5335" w:rsidRDefault="00CB5335" w:rsidP="00CB5335">
      <w:pPr>
        <w:pStyle w:val="FootnoteText"/>
        <w:spacing w:after="120"/>
      </w:pPr>
      <w:r>
        <w:tab/>
      </w:r>
      <w:r>
        <w:rPr>
          <w:rStyle w:val="FootnoteReference"/>
        </w:rPr>
        <w:footnoteRef/>
      </w:r>
      <w:r>
        <w:t xml:space="preserve"> </w:t>
      </w:r>
      <w:r w:rsidRPr="00B518A0">
        <w:rPr>
          <w:i/>
          <w:iCs/>
        </w:rPr>
        <w:t>Application of Jones-Owen Company dba South Silver Creek I, II, and III and CSWR-Texas Utility Operating Company, LLC for Sale, Transfer, or Merger of Facilities and Certificate Rights in Travis County</w:t>
      </w:r>
      <w:r w:rsidRPr="00B518A0">
        <w:t>, Docket No. 51047</w:t>
      </w:r>
      <w:r>
        <w:t xml:space="preserve"> (pending).</w:t>
      </w:r>
    </w:p>
  </w:footnote>
  <w:footnote w:id="10">
    <w:p w14:paraId="68F4B268" w14:textId="77777777" w:rsidR="00CB5335" w:rsidRDefault="00CB5335" w:rsidP="00CB5335">
      <w:pPr>
        <w:pStyle w:val="FootnoteText"/>
        <w:spacing w:after="120"/>
      </w:pPr>
      <w:r>
        <w:tab/>
      </w:r>
      <w:r>
        <w:rPr>
          <w:rStyle w:val="FootnoteReference"/>
        </w:rPr>
        <w:footnoteRef/>
      </w:r>
      <w:r>
        <w:t xml:space="preserve"> </w:t>
      </w:r>
      <w:r w:rsidRPr="00B518A0">
        <w:rPr>
          <w:i/>
          <w:iCs/>
        </w:rPr>
        <w:t>Application of Laguna Vista Limited and Laguna Tres, Inc. and CSWR-Texas Utility Operating Company, LLC for Sale, Transfer, or Merger of Facilities and Certificate Rights in Hood County</w:t>
      </w:r>
      <w:r w:rsidRPr="00B518A0">
        <w:t>, Docket No. 51130</w:t>
      </w:r>
      <w:r>
        <w:t xml:space="preserve"> (pending).</w:t>
      </w:r>
    </w:p>
  </w:footnote>
  <w:footnote w:id="11">
    <w:p w14:paraId="0E6D392B" w14:textId="77777777" w:rsidR="00CB5335" w:rsidRDefault="00CB5335" w:rsidP="00CB5335">
      <w:pPr>
        <w:pStyle w:val="FootnoteText"/>
      </w:pPr>
      <w:r>
        <w:tab/>
      </w:r>
      <w:r>
        <w:rPr>
          <w:rStyle w:val="FootnoteReference"/>
        </w:rPr>
        <w:footnoteRef/>
      </w:r>
      <w:r>
        <w:t xml:space="preserve"> </w:t>
      </w:r>
      <w:r w:rsidRPr="00B518A0">
        <w:rPr>
          <w:i/>
          <w:iCs/>
        </w:rPr>
        <w:t>Application of Abraxas Corporation and CSWR-Texas Utility Operating Company, LLC for Sale, Transfer, or Merger of Facilities and Certificate Rights in Parker County</w:t>
      </w:r>
      <w:r w:rsidRPr="00B518A0">
        <w:t>, Docket No. 51146</w:t>
      </w:r>
      <w:r>
        <w:t xml:space="preserve">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96D8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E1A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A4A8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EA80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301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62B9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389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CEA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175EF"/>
    <w:multiLevelType w:val="hybridMultilevel"/>
    <w:tmpl w:val="573AB6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8"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1"/>
  </w:num>
  <w:num w:numId="13">
    <w:abstractNumId w:val="12"/>
  </w:num>
  <w:num w:numId="14">
    <w:abstractNumId w:val="14"/>
  </w:num>
  <w:num w:numId="15">
    <w:abstractNumId w:val="20"/>
  </w:num>
  <w:num w:numId="16">
    <w:abstractNumId w:val="18"/>
  </w:num>
  <w:num w:numId="17">
    <w:abstractNumId w:val="19"/>
  </w:num>
  <w:num w:numId="18">
    <w:abstractNumId w:val="24"/>
  </w:num>
  <w:num w:numId="19">
    <w:abstractNumId w:val="21"/>
  </w:num>
  <w:num w:numId="20">
    <w:abstractNumId w:val="11"/>
    <w:lvlOverride w:ilvl="0">
      <w:startOverride w:val="1"/>
    </w:lvlOverride>
  </w:num>
  <w:num w:numId="21">
    <w:abstractNumId w:val="11"/>
    <w:lvlOverride w:ilvl="0">
      <w:startOverride w:val="1"/>
    </w:lvlOverride>
  </w:num>
  <w:num w:numId="22">
    <w:abstractNumId w:val="11"/>
  </w:num>
  <w:num w:numId="23">
    <w:abstractNumId w:val="11"/>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6"/>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5"/>
  </w:num>
  <w:num w:numId="37">
    <w:abstractNumId w:val="13"/>
  </w:num>
  <w:num w:numId="38">
    <w:abstractNumId w:val="22"/>
  </w:num>
  <w:num w:numId="39">
    <w:abstractNumId w:val="10"/>
  </w:num>
  <w:num w:numId="40">
    <w:abstractNumId w:val="10"/>
    <w:lvlOverride w:ilvl="0">
      <w:startOverride w:val="1"/>
    </w:lvlOverride>
  </w:num>
  <w:num w:numId="41">
    <w:abstractNumId w:val="10"/>
    <w:lvlOverride w:ilvl="0">
      <w:startOverride w:val="1"/>
    </w:lvlOverride>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152F28"/>
    <w:rsid w:val="00156753"/>
    <w:rsid w:val="001667C6"/>
    <w:rsid w:val="0019639C"/>
    <w:rsid w:val="001A5997"/>
    <w:rsid w:val="001D3139"/>
    <w:rsid w:val="00265F9D"/>
    <w:rsid w:val="002908D6"/>
    <w:rsid w:val="002D65CA"/>
    <w:rsid w:val="002F6AA6"/>
    <w:rsid w:val="00392B21"/>
    <w:rsid w:val="0053039F"/>
    <w:rsid w:val="00544E40"/>
    <w:rsid w:val="00584C91"/>
    <w:rsid w:val="005879DA"/>
    <w:rsid w:val="00622500"/>
    <w:rsid w:val="00642AB2"/>
    <w:rsid w:val="0067642D"/>
    <w:rsid w:val="00712A19"/>
    <w:rsid w:val="007A0E3F"/>
    <w:rsid w:val="007B778B"/>
    <w:rsid w:val="007C27C2"/>
    <w:rsid w:val="0081034D"/>
    <w:rsid w:val="00820669"/>
    <w:rsid w:val="00842E91"/>
    <w:rsid w:val="008773F3"/>
    <w:rsid w:val="00894450"/>
    <w:rsid w:val="008A6B00"/>
    <w:rsid w:val="0097456C"/>
    <w:rsid w:val="009E761F"/>
    <w:rsid w:val="00A1507E"/>
    <w:rsid w:val="00A24076"/>
    <w:rsid w:val="00AF5B5F"/>
    <w:rsid w:val="00B15426"/>
    <w:rsid w:val="00B30DA5"/>
    <w:rsid w:val="00BD2D7F"/>
    <w:rsid w:val="00C13BFE"/>
    <w:rsid w:val="00C15EF0"/>
    <w:rsid w:val="00C349EE"/>
    <w:rsid w:val="00C408DD"/>
    <w:rsid w:val="00C96FBC"/>
    <w:rsid w:val="00CB5335"/>
    <w:rsid w:val="00CD5CB4"/>
    <w:rsid w:val="00D80948"/>
    <w:rsid w:val="00D90989"/>
    <w:rsid w:val="00E10D1F"/>
    <w:rsid w:val="00E46E3D"/>
    <w:rsid w:val="00E83B9E"/>
    <w:rsid w:val="00EC6FF3"/>
    <w:rsid w:val="00ED7FCB"/>
    <w:rsid w:val="00F23309"/>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14:docId w14:val="6DF0A2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35"/>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rsid w:val="001D3139"/>
    <w:pPr>
      <w:numPr>
        <w:ilvl w:val="2"/>
        <w:numId w:val="35"/>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35"/>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35"/>
      </w:numPr>
      <w:spacing w:after="240"/>
      <w:ind w:left="2880"/>
      <w:outlineLvl w:val="4"/>
    </w:pPr>
    <w:rPr>
      <w:rFonts w:eastAsia="Times New Roman"/>
      <w:b/>
    </w:rPr>
  </w:style>
  <w:style w:type="paragraph" w:customStyle="1" w:styleId="CROutline6">
    <w:name w:val="CR Outline6"/>
    <w:next w:val="Normal"/>
    <w:rsid w:val="00CD5CB4"/>
    <w:pPr>
      <w:numPr>
        <w:ilvl w:val="5"/>
        <w:numId w:val="35"/>
      </w:numPr>
      <w:spacing w:after="240"/>
      <w:ind w:left="3600"/>
      <w:outlineLvl w:val="5"/>
    </w:pPr>
    <w:rPr>
      <w:rFonts w:eastAsia="Times New Roman"/>
      <w:b/>
    </w:rPr>
  </w:style>
  <w:style w:type="paragraph" w:customStyle="1" w:styleId="CROutline7">
    <w:name w:val="CR Outline7"/>
    <w:next w:val="Normal"/>
    <w:rsid w:val="00CD5CB4"/>
    <w:pPr>
      <w:numPr>
        <w:ilvl w:val="6"/>
        <w:numId w:val="35"/>
      </w:numPr>
      <w:spacing w:after="240"/>
      <w:ind w:left="4320"/>
      <w:outlineLvl w:val="6"/>
    </w:pPr>
    <w:rPr>
      <w:rFonts w:eastAsia="Times New Roman"/>
      <w:b/>
    </w:rPr>
  </w:style>
  <w:style w:type="paragraph" w:customStyle="1" w:styleId="CROutline8">
    <w:name w:val="CR Outline8"/>
    <w:next w:val="Normal"/>
    <w:rsid w:val="00CD5CB4"/>
    <w:pPr>
      <w:numPr>
        <w:ilvl w:val="7"/>
        <w:numId w:val="35"/>
      </w:numPr>
      <w:spacing w:after="240"/>
      <w:ind w:left="5040"/>
      <w:outlineLvl w:val="7"/>
    </w:pPr>
    <w:rPr>
      <w:rFonts w:eastAsia="Times New Roman"/>
      <w:b/>
    </w:rPr>
  </w:style>
  <w:style w:type="paragraph" w:customStyle="1" w:styleId="CROutline9">
    <w:name w:val="CR Outline9"/>
    <w:next w:val="Normal"/>
    <w:rsid w:val="00CD5CB4"/>
    <w:pPr>
      <w:numPr>
        <w:ilvl w:val="8"/>
        <w:numId w:val="35"/>
      </w:numPr>
      <w:spacing w:after="240"/>
      <w:ind w:left="576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paragraph" w:styleId="BodyText">
    <w:name w:val="Body Text"/>
    <w:basedOn w:val="Normal"/>
    <w:link w:val="BodyTextChar"/>
    <w:uiPriority w:val="1"/>
    <w:qFormat/>
    <w:rsid w:val="00CB5335"/>
    <w:pPr>
      <w:spacing w:line="480" w:lineRule="auto"/>
    </w:pPr>
    <w:rPr>
      <w:rFonts w:eastAsia="SimSun"/>
      <w:lang w:eastAsia="zh-CN"/>
    </w:rPr>
  </w:style>
  <w:style w:type="character" w:customStyle="1" w:styleId="BodyTextChar">
    <w:name w:val="Body Text Char"/>
    <w:basedOn w:val="DefaultParagraphFont"/>
    <w:link w:val="BodyText"/>
    <w:uiPriority w:val="1"/>
    <w:rsid w:val="00CB5335"/>
    <w:rPr>
      <w:rFonts w:eastAsia="SimSun"/>
      <w:lang w:eastAsia="zh-CN"/>
    </w:rPr>
  </w:style>
  <w:style w:type="character" w:customStyle="1" w:styleId="StyleBold">
    <w:name w:val="Style Bold"/>
    <w:basedOn w:val="DefaultParagraphFont"/>
    <w:semiHidden/>
    <w:rsid w:val="00CB5335"/>
    <w:rPr>
      <w:b/>
      <w:bCs/>
      <w:caps/>
    </w:rPr>
  </w:style>
  <w:style w:type="paragraph" w:customStyle="1" w:styleId="FOFsCOLs">
    <w:name w:val="FOFs &amp; COLs"/>
    <w:qFormat/>
    <w:rsid w:val="00CB5335"/>
    <w:pPr>
      <w:numPr>
        <w:numId w:val="39"/>
      </w:numPr>
      <w:spacing w:line="480" w:lineRule="auto"/>
      <w:ind w:right="130"/>
    </w:pPr>
    <w:rPr>
      <w:rFonts w:eastAsia="SimSun"/>
      <w:snapToGrid w:val="0"/>
      <w:lang w:eastAsia="zh-TW"/>
    </w:rPr>
  </w:style>
  <w:style w:type="paragraph" w:customStyle="1" w:styleId="Headers">
    <w:name w:val="Headers"/>
    <w:next w:val="FOFsCOLs"/>
    <w:qFormat/>
    <w:rsid w:val="00CB5335"/>
    <w:pPr>
      <w:keepNext/>
      <w:spacing w:before="120" w:after="240"/>
      <w:ind w:right="130"/>
    </w:pPr>
    <w:rPr>
      <w:rFonts w:eastAsia="SimSun"/>
      <w:b/>
      <w:bCs/>
      <w:i/>
      <w:iCs/>
      <w:snapToGrid w:val="0"/>
      <w:u w:val="single"/>
      <w:lang w:eastAsia="zh-TW"/>
    </w:rPr>
  </w:style>
  <w:style w:type="paragraph" w:styleId="Header">
    <w:name w:val="header"/>
    <w:basedOn w:val="Normal"/>
    <w:link w:val="HeaderChar"/>
    <w:uiPriority w:val="99"/>
    <w:unhideWhenUsed/>
    <w:rsid w:val="00CB5335"/>
    <w:pPr>
      <w:tabs>
        <w:tab w:val="clear" w:pos="720"/>
        <w:tab w:val="center" w:pos="4680"/>
        <w:tab w:val="right" w:pos="9360"/>
      </w:tabs>
    </w:pPr>
  </w:style>
  <w:style w:type="character" w:customStyle="1" w:styleId="HeaderChar">
    <w:name w:val="Header Char"/>
    <w:basedOn w:val="DefaultParagraphFont"/>
    <w:link w:val="Header"/>
    <w:uiPriority w:val="99"/>
    <w:rsid w:val="00CB5335"/>
  </w:style>
  <w:style w:type="paragraph" w:styleId="Footer">
    <w:name w:val="footer"/>
    <w:basedOn w:val="Normal"/>
    <w:link w:val="FooterChar"/>
    <w:uiPriority w:val="99"/>
    <w:unhideWhenUsed/>
    <w:rsid w:val="00CB5335"/>
    <w:pPr>
      <w:tabs>
        <w:tab w:val="clear" w:pos="720"/>
        <w:tab w:val="center" w:pos="4680"/>
        <w:tab w:val="right" w:pos="9360"/>
      </w:tabs>
    </w:pPr>
  </w:style>
  <w:style w:type="character" w:customStyle="1" w:styleId="FooterChar">
    <w:name w:val="Footer Char"/>
    <w:basedOn w:val="DefaultParagraphFont"/>
    <w:link w:val="Footer"/>
    <w:uiPriority w:val="99"/>
    <w:rsid w:val="00CB5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2171</Words>
  <Characters>11618</Characters>
  <Application>Microsoft Office Word</Application>
  <DocSecurity>0</DocSecurity>
  <Lines>227</Lines>
  <Paragraphs>108</Paragraphs>
  <ScaleCrop>false</ScaleCrop>
  <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2021-02-09T22:44:00Z</dcterms:created>
  <dcterms:modified xsi:type="dcterms:W3CDTF">2021-03-03T16:44:00Z</dcterms:modified>
</cp:coreProperties>
</file>